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5D5F6">
      <w:pPr>
        <w:spacing w:before="100" w:line="230" w:lineRule="auto"/>
        <w:ind w:left="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6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5C5CC720">
      <w:pPr>
        <w:spacing w:line="285" w:lineRule="auto"/>
        <w:rPr>
          <w:rFonts w:ascii="Arial"/>
          <w:sz w:val="21"/>
        </w:rPr>
      </w:pPr>
    </w:p>
    <w:p w14:paraId="520FA4F8">
      <w:pPr>
        <w:spacing w:line="285" w:lineRule="auto"/>
        <w:rPr>
          <w:rFonts w:ascii="Arial"/>
          <w:sz w:val="21"/>
        </w:rPr>
      </w:pPr>
    </w:p>
    <w:p w14:paraId="3B2743C1">
      <w:pPr>
        <w:spacing w:before="139" w:line="604" w:lineRule="exact"/>
        <w:ind w:left="20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8"/>
          <w:position w:val="3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河南省“人工智能+教育”领航计划项目指南</w:t>
      </w:r>
    </w:p>
    <w:p w14:paraId="3E0B1CFD">
      <w:pPr>
        <w:spacing w:line="243" w:lineRule="auto"/>
        <w:rPr>
          <w:rFonts w:ascii="Arial"/>
          <w:sz w:val="21"/>
        </w:rPr>
      </w:pPr>
    </w:p>
    <w:p w14:paraId="2C7338AA">
      <w:pPr>
        <w:spacing w:line="243" w:lineRule="auto"/>
        <w:rPr>
          <w:rFonts w:ascii="Arial"/>
          <w:sz w:val="21"/>
        </w:rPr>
      </w:pPr>
    </w:p>
    <w:p w14:paraId="48C5ADB6">
      <w:pPr>
        <w:spacing w:line="244" w:lineRule="auto"/>
        <w:rPr>
          <w:rFonts w:ascii="Arial"/>
          <w:sz w:val="21"/>
        </w:rPr>
      </w:pPr>
    </w:p>
    <w:p w14:paraId="0CF39656">
      <w:pPr>
        <w:spacing w:before="101" w:line="220" w:lineRule="auto"/>
        <w:ind w:left="66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1.人工智能赋能科学研究</w:t>
      </w:r>
    </w:p>
    <w:p w14:paraId="08853576">
      <w:pPr>
        <w:pStyle w:val="2"/>
        <w:spacing w:before="270" w:line="381" w:lineRule="auto"/>
        <w:ind w:left="13" w:firstLine="648"/>
      </w:pPr>
      <w:r>
        <w:rPr>
          <w:spacing w:val="8"/>
        </w:rPr>
        <w:t>主要内容：围绕自然科学、工程科学和哲学社会科学或具体</w:t>
      </w:r>
      <w:r>
        <w:rPr>
          <w:spacing w:val="11"/>
        </w:rPr>
        <w:t>学科领域，建设并推广能够提高科研效率、创新科研范式科研的专用模型、科研智能体等，具备文献挖掘、研究现状梳理、研究假设生成、实验方案辅助设计、学术规范校验等能力，能够理解</w:t>
      </w:r>
      <w:r>
        <w:rPr>
          <w:spacing w:val="8"/>
        </w:rPr>
        <w:t>科研目标，自主规划工作链路，可按需调用外部科研工具，知识</w:t>
      </w:r>
    </w:p>
    <w:p w14:paraId="114E3AF5">
      <w:pPr>
        <w:pStyle w:val="2"/>
        <w:spacing w:before="1" w:line="221" w:lineRule="auto"/>
        <w:ind w:left="16"/>
      </w:pPr>
      <w:r>
        <w:rPr>
          <w:spacing w:val="8"/>
        </w:rPr>
        <w:t>库可自动纳入本学科领域最新论文、前沿成果。</w:t>
      </w:r>
    </w:p>
    <w:p w14:paraId="6D60230E">
      <w:pPr>
        <w:spacing w:before="267" w:line="220" w:lineRule="auto"/>
        <w:ind w:left="64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2.人工智能赋能基层治理与公共服务</w:t>
      </w:r>
    </w:p>
    <w:p w14:paraId="084BEE03">
      <w:pPr>
        <w:pStyle w:val="2"/>
        <w:spacing w:before="272" w:line="381" w:lineRule="auto"/>
        <w:ind w:left="15" w:firstLine="645"/>
      </w:pPr>
      <w:r>
        <w:rPr>
          <w:spacing w:val="9"/>
        </w:rPr>
        <w:t>主要内容：探索智能技术赋能“党建+网格+大数据”治理模式，以全域网格治理大数据资源为支撑，建设多场景适配</w:t>
      </w:r>
      <w:r>
        <w:rPr>
          <w:spacing w:val="8"/>
        </w:rPr>
        <w:t>的“智</w:t>
      </w:r>
      <w:r>
        <w:rPr>
          <w:spacing w:val="10"/>
        </w:rPr>
        <w:t>能体”集群。打通校内服务、学情、安全、舆情</w:t>
      </w:r>
      <w:r>
        <w:rPr>
          <w:spacing w:val="9"/>
        </w:rPr>
        <w:t>、心理健康等各</w:t>
      </w:r>
      <w:r>
        <w:rPr>
          <w:spacing w:val="11"/>
        </w:rPr>
        <w:t>类治理数据接口，为智能体提供标准化、合规化数据输入。搭建治理领域专属知识库，支撑智能体实现事件智能识别、诉求自动</w:t>
      </w:r>
      <w:r>
        <w:rPr>
          <w:spacing w:val="9"/>
        </w:rPr>
        <w:t>分类、风险精准预警、趋势动态研判等核心功能，以数据赋能智</w:t>
      </w:r>
    </w:p>
    <w:p w14:paraId="60F842B4">
      <w:pPr>
        <w:pStyle w:val="2"/>
        <w:spacing w:before="2" w:line="221" w:lineRule="auto"/>
        <w:ind w:left="30"/>
      </w:pPr>
      <w:r>
        <w:rPr>
          <w:spacing w:val="8"/>
        </w:rPr>
        <w:t>能体精准决策、高效处置，实现精准、智能的一</w:t>
      </w:r>
      <w:r>
        <w:rPr>
          <w:spacing w:val="7"/>
        </w:rPr>
        <w:t>站式支持服务。</w:t>
      </w:r>
    </w:p>
    <w:p w14:paraId="2076C3F1">
      <w:pPr>
        <w:spacing w:before="268" w:line="220" w:lineRule="auto"/>
        <w:ind w:left="64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3.人工智能赋能学生创新能力培养</w:t>
      </w:r>
    </w:p>
    <w:p w14:paraId="6BAE89FC">
      <w:pPr>
        <w:spacing w:line="220" w:lineRule="auto"/>
        <w:rPr>
          <w:rFonts w:ascii="楷体" w:hAnsi="楷体" w:eastAsia="楷体" w:cs="楷体"/>
          <w:sz w:val="31"/>
          <w:szCs w:val="31"/>
        </w:rPr>
        <w:sectPr>
          <w:pgSz w:w="11906" w:h="16838"/>
          <w:pgMar w:top="1431" w:right="1344" w:bottom="1722" w:left="1540" w:header="0" w:footer="1435" w:gutter="0"/>
          <w:cols w:space="720" w:num="1"/>
        </w:sectPr>
      </w:pPr>
    </w:p>
    <w:p w14:paraId="5366C327">
      <w:pPr>
        <w:spacing w:line="317" w:lineRule="auto"/>
        <w:rPr>
          <w:rFonts w:ascii="Arial"/>
          <w:sz w:val="21"/>
        </w:rPr>
      </w:pPr>
    </w:p>
    <w:p w14:paraId="70FB7250">
      <w:pPr>
        <w:spacing w:line="318" w:lineRule="auto"/>
        <w:rPr>
          <w:rFonts w:ascii="Arial"/>
          <w:sz w:val="21"/>
        </w:rPr>
      </w:pPr>
    </w:p>
    <w:p w14:paraId="1D7E1F6D">
      <w:pPr>
        <w:pStyle w:val="2"/>
        <w:spacing w:before="101" w:line="381" w:lineRule="auto"/>
        <w:ind w:right="98" w:firstLine="650"/>
      </w:pPr>
      <w:r>
        <w:rPr>
          <w:spacing w:val="11"/>
        </w:rPr>
        <w:t>主要内容：探索建设未来学习中心、未来实训中心等，汇聚智慧课程、数字教材、虚拟仿真实验等全要素的优质学习资源，</w:t>
      </w:r>
      <w:r>
        <w:rPr>
          <w:spacing w:val="12"/>
        </w:rPr>
        <w:t>构建虚实融合的学习成长空间。通过智能终端应</w:t>
      </w:r>
      <w:r>
        <w:rPr>
          <w:spacing w:val="11"/>
        </w:rPr>
        <w:t>用，大数据技术</w:t>
      </w:r>
      <w:r>
        <w:rPr>
          <w:spacing w:val="12"/>
        </w:rPr>
        <w:t>精准构建学习者画像，形成兴趣驱动、能力导向</w:t>
      </w:r>
      <w:r>
        <w:rPr>
          <w:spacing w:val="11"/>
        </w:rPr>
        <w:t>、资源匹配的创</w:t>
      </w:r>
      <w:r>
        <w:rPr>
          <w:spacing w:val="12"/>
        </w:rPr>
        <w:t>新能力培养路径。鼓励高校通过未来学习中心、</w:t>
      </w:r>
      <w:r>
        <w:rPr>
          <w:spacing w:val="11"/>
        </w:rPr>
        <w:t>未来实训中心建</w:t>
      </w:r>
      <w:r>
        <w:rPr>
          <w:spacing w:val="12"/>
        </w:rPr>
        <w:t>设，推动师生走入真场景、研究真问题，培养能</w:t>
      </w:r>
      <w:r>
        <w:rPr>
          <w:spacing w:val="11"/>
        </w:rPr>
        <w:t>够呼应产业发展</w:t>
      </w:r>
      <w:r>
        <w:rPr>
          <w:spacing w:val="12"/>
        </w:rPr>
        <w:t>需求的创新创业能力，将两个中心建设嵌入本科</w:t>
      </w:r>
      <w:r>
        <w:rPr>
          <w:spacing w:val="11"/>
        </w:rPr>
        <w:t>、研究生培养方</w:t>
      </w:r>
      <w:r>
        <w:rPr>
          <w:spacing w:val="12"/>
        </w:rPr>
        <w:t>案，建立实践成果、项目成果、竞赛成果的学分</w:t>
      </w:r>
      <w:r>
        <w:rPr>
          <w:spacing w:val="11"/>
        </w:rPr>
        <w:t>认定、成果置换</w:t>
      </w:r>
      <w:r>
        <w:rPr>
          <w:spacing w:val="12"/>
        </w:rPr>
        <w:t>机制，打通课内课外、线上线下学分通道，避免</w:t>
      </w:r>
      <w:r>
        <w:rPr>
          <w:spacing w:val="11"/>
        </w:rPr>
        <w:t>中心成为游离于</w:t>
      </w:r>
    </w:p>
    <w:p w14:paraId="38FBB153">
      <w:pPr>
        <w:pStyle w:val="2"/>
        <w:spacing w:line="221" w:lineRule="auto"/>
        <w:ind w:left="2"/>
      </w:pPr>
      <w:r>
        <w:rPr>
          <w:spacing w:val="4"/>
        </w:rPr>
        <w:t>培养体系之外的“展示空间”。</w:t>
      </w:r>
    </w:p>
    <w:p w14:paraId="0BECF431">
      <w:pPr>
        <w:spacing w:before="267" w:line="221" w:lineRule="auto"/>
        <w:ind w:left="624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4.学科专用模型建设</w:t>
      </w:r>
    </w:p>
    <w:p w14:paraId="3C9877BF">
      <w:pPr>
        <w:pStyle w:val="2"/>
        <w:spacing w:before="270" w:line="381" w:lineRule="auto"/>
        <w:ind w:firstLine="650"/>
      </w:pPr>
      <w:r>
        <w:rPr>
          <w:spacing w:val="11"/>
        </w:rPr>
        <w:t>主要内容：高校牵头研发建设的专业准确、开放易用、安全</w:t>
      </w:r>
      <w:r>
        <w:rPr>
          <w:spacing w:val="12"/>
        </w:rPr>
        <w:t>可靠的学科模型。依托国产通用大模型，使用构</w:t>
      </w:r>
      <w:r>
        <w:rPr>
          <w:spacing w:val="11"/>
        </w:rPr>
        <w:t>建完成的高质量</w:t>
      </w:r>
      <w:r>
        <w:rPr>
          <w:spacing w:val="12"/>
        </w:rPr>
        <w:t>数据集开展增量训练，确保模型在学科知识问答</w:t>
      </w:r>
      <w:r>
        <w:rPr>
          <w:spacing w:val="11"/>
        </w:rPr>
        <w:t>、逻辑推理等方</w:t>
      </w:r>
      <w:r>
        <w:rPr>
          <w:spacing w:val="4"/>
        </w:rPr>
        <w:t>面的准确率满足专业教学要求；具备高效完成相关学科公式推导、</w:t>
      </w:r>
      <w:r>
        <w:rPr>
          <w:spacing w:val="12"/>
        </w:rPr>
        <w:t>仿真辅助、案例推演、规范条文解读等专项任务</w:t>
      </w:r>
      <w:r>
        <w:rPr>
          <w:spacing w:val="11"/>
        </w:rPr>
        <w:t>能力；分层适配</w:t>
      </w:r>
      <w:r>
        <w:rPr>
          <w:spacing w:val="12"/>
        </w:rPr>
        <w:t>各学段人才培养目标和教学要求；分类支持通识</w:t>
      </w:r>
      <w:r>
        <w:rPr>
          <w:spacing w:val="11"/>
        </w:rPr>
        <w:t>课、专业课、研</w:t>
      </w:r>
      <w:r>
        <w:rPr>
          <w:spacing w:val="12"/>
        </w:rPr>
        <w:t>究生科研等不同场景需求；提供开放的服务平台</w:t>
      </w:r>
      <w:r>
        <w:rPr>
          <w:spacing w:val="11"/>
        </w:rPr>
        <w:t>和易用的交互界</w:t>
      </w:r>
      <w:r>
        <w:rPr>
          <w:spacing w:val="12"/>
        </w:rPr>
        <w:t>面。优先支持我省一流建设学科和创建学科、倍</w:t>
      </w:r>
      <w:r>
        <w:rPr>
          <w:spacing w:val="11"/>
        </w:rPr>
        <w:t>增学科、冲锋学</w:t>
      </w:r>
    </w:p>
    <w:p w14:paraId="2231C907">
      <w:pPr>
        <w:pStyle w:val="2"/>
        <w:spacing w:line="222" w:lineRule="auto"/>
        <w:ind w:left="2"/>
      </w:pPr>
      <w:r>
        <w:rPr>
          <w:spacing w:val="4"/>
        </w:rPr>
        <w:t>科模型建设。</w:t>
      </w:r>
    </w:p>
    <w:p w14:paraId="1F8F78BC">
      <w:pPr>
        <w:spacing w:line="222" w:lineRule="auto"/>
        <w:sectPr>
          <w:footerReference r:id="rId5" w:type="default"/>
          <w:pgSz w:w="11906" w:h="16838"/>
          <w:pgMar w:top="1431" w:right="1245" w:bottom="1720" w:left="1551" w:header="0" w:footer="1435" w:gutter="0"/>
          <w:cols w:space="720" w:num="1"/>
        </w:sectPr>
      </w:pPr>
    </w:p>
    <w:p w14:paraId="5CC3D58C">
      <w:pPr>
        <w:spacing w:line="316" w:lineRule="auto"/>
        <w:rPr>
          <w:rFonts w:ascii="Arial"/>
          <w:sz w:val="21"/>
        </w:rPr>
      </w:pPr>
    </w:p>
    <w:p w14:paraId="7FA66B3A">
      <w:pPr>
        <w:spacing w:line="317" w:lineRule="auto"/>
        <w:rPr>
          <w:rFonts w:ascii="Arial"/>
          <w:sz w:val="21"/>
        </w:rPr>
      </w:pPr>
    </w:p>
    <w:p w14:paraId="6970925F">
      <w:pPr>
        <w:spacing w:before="101" w:line="220" w:lineRule="auto"/>
        <w:ind w:left="636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9"/>
          <w:sz w:val="31"/>
          <w:szCs w:val="31"/>
        </w:rPr>
        <w:t>5.人工智能赋能教师专业发展</w:t>
      </w:r>
    </w:p>
    <w:p w14:paraId="28574F9F">
      <w:pPr>
        <w:pStyle w:val="2"/>
        <w:spacing w:before="270" w:line="381" w:lineRule="auto"/>
        <w:ind w:left="10" w:firstLine="650"/>
      </w:pPr>
      <w:r>
        <w:rPr>
          <w:spacing w:val="11"/>
        </w:rPr>
        <w:t>主要内容：侧重基础教育阶段教师人工智能素养培养，建立</w:t>
      </w:r>
      <w:r>
        <w:rPr>
          <w:spacing w:val="12"/>
        </w:rPr>
        <w:t>以教师为主体的人工智能应用机制，开发智能化</w:t>
      </w:r>
      <w:r>
        <w:rPr>
          <w:spacing w:val="11"/>
        </w:rPr>
        <w:t>、梯度化的测评</w:t>
      </w:r>
      <w:r>
        <w:rPr>
          <w:spacing w:val="12"/>
        </w:rPr>
        <w:t>工具，开展规模化的教师智能素养测评。探索人</w:t>
      </w:r>
      <w:r>
        <w:rPr>
          <w:spacing w:val="11"/>
        </w:rPr>
        <w:t>机协同备课、课</w:t>
      </w:r>
      <w:r>
        <w:rPr>
          <w:spacing w:val="12"/>
        </w:rPr>
        <w:t>堂行为分析、人工智能循证教研等新范式，建设</w:t>
      </w:r>
      <w:r>
        <w:rPr>
          <w:spacing w:val="11"/>
        </w:rPr>
        <w:t>适应智能时代的</w:t>
      </w:r>
      <w:r>
        <w:rPr>
          <w:spacing w:val="10"/>
        </w:rPr>
        <w:t>教师研修模式。建设形成贯穿高效备课、课堂教</w:t>
      </w:r>
      <w:r>
        <w:rPr>
          <w:spacing w:val="9"/>
        </w:rPr>
        <w:t>学、学业评价、</w:t>
      </w:r>
      <w:r>
        <w:rPr>
          <w:spacing w:val="12"/>
        </w:rPr>
        <w:t>教研反思、治理赋能五个环节全链条应用生态。</w:t>
      </w:r>
      <w:r>
        <w:rPr>
          <w:spacing w:val="11"/>
        </w:rPr>
        <w:t>鼓励各地各学校</w:t>
      </w:r>
      <w:r>
        <w:rPr>
          <w:spacing w:val="12"/>
        </w:rPr>
        <w:t>依托国家智慧教育平台教师发展中心和人工智能</w:t>
      </w:r>
      <w:r>
        <w:rPr>
          <w:spacing w:val="11"/>
        </w:rPr>
        <w:t>专区各类应用开</w:t>
      </w:r>
    </w:p>
    <w:p w14:paraId="7B5B34B5">
      <w:pPr>
        <w:pStyle w:val="2"/>
        <w:spacing w:line="224" w:lineRule="auto"/>
        <w:ind w:left="13"/>
        <w:sectPr>
          <w:footerReference r:id="rId6" w:type="default"/>
          <w:pgSz w:w="11906" w:h="16838"/>
          <w:pgMar w:top="1431" w:right="1344" w:bottom="1722" w:left="1540" w:header="0" w:footer="1435" w:gutter="0"/>
          <w:cols w:space="720" w:num="1"/>
        </w:sectPr>
      </w:pPr>
      <w:r>
        <w:rPr>
          <w:spacing w:val="1"/>
        </w:rPr>
        <w:t>展建设。</w:t>
      </w:r>
    </w:p>
    <w:p w14:paraId="3557E867">
      <w:pPr>
        <w:spacing w:line="978" w:lineRule="exact"/>
      </w:pPr>
      <w:bookmarkStart w:id="0" w:name="_GoBack"/>
      <w:bookmarkEnd w:id="0"/>
    </w:p>
    <w:sectPr>
      <w:footerReference r:id="rId7" w:type="default"/>
      <w:pgSz w:w="11906" w:h="16838"/>
      <w:pgMar w:top="1431" w:right="1360" w:bottom="400" w:left="119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A43DC">
    <w:pPr>
      <w:pStyle w:val="2"/>
      <w:spacing w:before="1" w:line="174" w:lineRule="auto"/>
      <w:ind w:left="7952"/>
      <w:rPr>
        <w:sz w:val="29"/>
        <w:szCs w:val="29"/>
      </w:rPr>
    </w:pPr>
    <w:r>
      <w:rPr>
        <w:spacing w:val="-4"/>
        <w:sz w:val="29"/>
        <w:szCs w:val="29"/>
      </w:rPr>
      <w:t>—</w:t>
    </w:r>
    <w:r>
      <w:rPr>
        <w:spacing w:val="23"/>
        <w:sz w:val="29"/>
        <w:szCs w:val="29"/>
      </w:rPr>
      <w:t xml:space="preserve"> </w:t>
    </w:r>
    <w:r>
      <w:rPr>
        <w:spacing w:val="-4"/>
        <w:sz w:val="29"/>
        <w:szCs w:val="29"/>
      </w:rPr>
      <w:t>5</w:t>
    </w:r>
    <w:r>
      <w:rPr>
        <w:spacing w:val="14"/>
        <w:sz w:val="29"/>
        <w:szCs w:val="29"/>
      </w:rPr>
      <w:t xml:space="preserve"> </w:t>
    </w:r>
    <w:r>
      <w:rPr>
        <w:spacing w:val="-4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C9B41">
    <w:pPr>
      <w:pStyle w:val="2"/>
      <w:spacing w:line="176" w:lineRule="auto"/>
      <w:rPr>
        <w:sz w:val="29"/>
        <w:szCs w:val="29"/>
      </w:rPr>
    </w:pPr>
    <w:r>
      <w:rPr>
        <w:spacing w:val="-3"/>
        <w:sz w:val="29"/>
        <w:szCs w:val="29"/>
      </w:rPr>
      <w:t>—</w:t>
    </w:r>
    <w:r>
      <w:rPr>
        <w:spacing w:val="17"/>
        <w:sz w:val="29"/>
        <w:szCs w:val="29"/>
      </w:rPr>
      <w:t xml:space="preserve"> </w:t>
    </w:r>
    <w:r>
      <w:rPr>
        <w:spacing w:val="-3"/>
        <w:sz w:val="29"/>
        <w:szCs w:val="29"/>
      </w:rPr>
      <w:t>6</w:t>
    </w:r>
    <w:r>
      <w:rPr>
        <w:spacing w:val="15"/>
        <w:sz w:val="29"/>
        <w:szCs w:val="29"/>
      </w:rPr>
      <w:t xml:space="preserve"> </w:t>
    </w:r>
    <w:r>
      <w:rPr>
        <w:spacing w:val="-3"/>
        <w:sz w:val="29"/>
        <w:szCs w:val="29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EB378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Y5NzNjZmQ0YjNkYzg4MmNjZTU2NGVmOWNiMzVlMzcifQ=="/>
  </w:docVars>
  <w:rsids>
    <w:rsidRoot w:val="00000000"/>
    <w:rsid w:val="08A27897"/>
    <w:rsid w:val="6E6756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4859</Words>
  <Characters>5067</Characters>
  <TotalTime>25</TotalTime>
  <ScaleCrop>false</ScaleCrop>
  <LinksUpToDate>false</LinksUpToDate>
  <CharactersWithSpaces>5345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2026-10-23T10:16:00Z</dcterms:created>
  <dc:creator>文印员</dc:creator>
  <cp:lastModifiedBy>陈楠</cp:lastModifiedBy>
  <dcterms:modified xsi:type="dcterms:W3CDTF">2026-10-23T10:07:29Z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2026-10-23T17:08:04Z</vt:filetime>
  </property>
  <property fmtid="{D5CDD505-2E9C-101B-9397-08002B2CF9AE}" pid="4" name="KSOProductBuildVer">
    <vt:lpwstr>2052-12.1.0.19770</vt:lpwstr>
  </property>
  <property fmtid="{D5CDD505-2E9C-101B-9397-08002B2CF9AE}" pid="5" name="ICV">
    <vt:lpwstr>1518DA8D6B454B61B2320A12DF7C4E23_13</vt:lpwstr>
  </property>
  <property fmtid="{D5CDD505-2E9C-101B-9397-08002B2CF9AE}" pid="6" name="KSOTemplateDocerSaveRecord">
    <vt:lpwstr>eyJoZGlkIjoiOTA5NGZkNDdkZjYyYmJkOTZmNGE1MzhlOWE4ZTVkZjkiLCJ1c2VySWQiOiIxNTg2NTY1ODY2In0=</vt:lpwstr>
  </property>
</Properties>
</file>