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D63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both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 3</w:t>
      </w:r>
    </w:p>
    <w:p w14:paraId="3B9C9C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BF93E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河南省“人工智能+教育”领航计划项目</w:t>
      </w:r>
    </w:p>
    <w:p w14:paraId="66D93F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管理办法（暂行）</w:t>
      </w:r>
    </w:p>
    <w:p w14:paraId="17B5A4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71FA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第一章 总 则</w:t>
      </w:r>
    </w:p>
    <w:p w14:paraId="0BE24E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第一条 为深入贯彻国家关于教育现代化和人工智能发展的战略部署，加快推进河南省“人工智能+教育”创新发展，省教育厅设立“人工智能+教育”领航计划。为保证项目实施质量，规范经费使用，根据省财政厅、省教育厅有关规定，特制定本管理办法。</w:t>
      </w:r>
    </w:p>
    <w:p w14:paraId="1FF47F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第二条 本办法适用于河南省所有参与“人工智能+教育”领航计划项目的高校及其他相关单位（以下简称“项目责任单位”）。</w:t>
      </w:r>
    </w:p>
    <w:p w14:paraId="0A858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第三条 “人工智能+教育”领航计划项目旨在通过人工智能技术的深度应用，促进教育理念、教学内容、方法、模式的创新，构建智能化、个性化、终身化的教育体系。</w:t>
      </w:r>
    </w:p>
    <w:p w14:paraId="45F439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第四条 项目建设遵循“需求导向、创新驱动、协同推进、注重实效”的原则，确保项目高质量实施，有效推动教育数字化转型。</w:t>
      </w:r>
    </w:p>
    <w:p w14:paraId="2C8BB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第二章 项目管理</w:t>
      </w:r>
    </w:p>
    <w:p w14:paraId="3C6DC65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申报主体为高校或教育行政部门，并鼓励其与科研院所、人工智能优势企业等联合申报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CC746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第六条 每位项目负责人只能申报1个项目，项目负责人若有</w:t>
      </w:r>
    </w:p>
    <w:p w14:paraId="1276C7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尚未结项的教育信息化类项目，不应参与申报。</w:t>
      </w:r>
    </w:p>
    <w:p w14:paraId="6A848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第七条 项目评审坚持公平、公正、公开原则，采用专家评审与实地考察相结合的方式。评审专家组由教育、信息技术、财务等领域的专家组成，负责对项目的创新性、可行性、预期效益等进行综合评审。</w:t>
      </w:r>
    </w:p>
    <w:p w14:paraId="6D67A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第八条 评审结果经省教育厅审定后，正式公布立项名单，并与项目责任单位签订项目任务书，明确项目目标、任务、进度、预算及考核要求。</w:t>
      </w:r>
    </w:p>
    <w:p w14:paraId="295CC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第九条 项目周期。项目建设周期为1年，须在项目申报书明确的完成期限前完成结项验收。项目一经立项批准，原则上不得调整负责人、变更建设目标。在项目建设期间，项目责任单位和项</w:t>
      </w:r>
    </w:p>
    <w:p w14:paraId="7CE26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目负责人要遵守各项承诺，履行约定义务，按期完成建设任务。</w:t>
      </w:r>
    </w:p>
    <w:p w14:paraId="3A660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第十条 项目验收。教育厅统一组织专家进行项目中期评估和结项验收。中期评估不合格且未能按要求完成整改的项目，将撤销领航计划项目立项。项目负责人应在项目完成期限到期前提交验收申请，经所在学校同意后报省教育厅，同时提交完整的验收材料。</w:t>
      </w:r>
    </w:p>
    <w:p w14:paraId="47CDF3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第十一条 下列情况，不得通过项目结项验收：</w:t>
      </w:r>
    </w:p>
    <w:p w14:paraId="07274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1.未完成项目申报书规定的计划任务；</w:t>
      </w:r>
    </w:p>
    <w:p w14:paraId="1F5A9F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2.预期成果未能实现，成果已无科学或实用价值；</w:t>
      </w:r>
    </w:p>
    <w:p w14:paraId="767464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3.提供的总结验收文件、资料、数据等不完整、不真实；</w:t>
      </w:r>
    </w:p>
    <w:p w14:paraId="27C5B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4.技术成果有严重知识产权纠纷；</w:t>
      </w:r>
    </w:p>
    <w:p w14:paraId="488738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5.其他不符合结项验收的情况。</w:t>
      </w:r>
    </w:p>
    <w:p w14:paraId="45807D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项目验收不合格或被撤销立项的项目责任单位和项目负责</w:t>
      </w:r>
    </w:p>
    <w:p w14:paraId="440BB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人，3年内不得申报省教育厅“人工智能+教育”领航计划项目。</w:t>
      </w:r>
    </w:p>
    <w:p w14:paraId="1FD6E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第三章 资金管理与监督</w:t>
      </w:r>
    </w:p>
    <w:p w14:paraId="39885E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第十二条 项目责任单位应对已立项的“人工智能+教育”领航计划项目提供必要的条件保障，在建设周期内安排相应预算，保障项目按期完成。省教育厅对于建设成效突出、示范作用显著的项目予以奖补资金。</w:t>
      </w:r>
    </w:p>
    <w:p w14:paraId="656F10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第十三条 项目责任单位是资金使用和管理的责任主体，项目负责人是项目资金使用的直接责任人，负责项目资金的具体使用和管理，对项目的真实性、合规性负责。依据相关法律法规和管理制度做好项目实施管理，严格执行财务规章制度和会计核算办法，认真做好项目的决算、绩效自评等工作，主动接受省财政厅、省教育厅对项目实施及资金管理情况的监管。</w:t>
      </w:r>
    </w:p>
    <w:p w14:paraId="52B72F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第十四条 项目责任单位应当将项目资金纳入单位财务统一管理，明确内部管理权限和审批程序，对项目资金进行单独核算，确保资金使用安全、规范、有效。项目负责人应当结合项目需要，科学合理安排项目资金支出进度。项目责任单位应当关注项目资金执行进度，切实提高资金使用效益。</w:t>
      </w:r>
    </w:p>
    <w:p w14:paraId="3ABFB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第十五条 立项的项目应当有明确的实施期限和具体、可考核的绩效目标，能够清晰反映项目的预期产出和效果。项目预算绩效目标是预算执行、监督检查、项目验收和绩效评价的基本依据。</w:t>
      </w:r>
    </w:p>
    <w:p w14:paraId="024488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第十六条 项目资金管理和使用应当严格执行有关法律法规、财务规章制度和本实施细则规定，接受财政、审计、监察等部门监督检查。严格实行专款专用，不得挤占和挪用，不得改变经费用途。</w:t>
      </w:r>
    </w:p>
    <w:p w14:paraId="5CCE6B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第十七条 项目资金实行“谁使用、谁负责”的责任机制，使用项目资金的部门、单位、个人，在资金使用过程中存在违法违规行为的，依照《中华人民共和国预算法》及其实施条例、《财政违法行为处罚处分条例》等国家有关规定追究相应责任，涉嫌犯</w:t>
      </w:r>
    </w:p>
    <w:p w14:paraId="229F5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罪的，依法移送有关机关处理。</w:t>
      </w:r>
    </w:p>
    <w:p w14:paraId="3EF0E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第十八条 资金绩效评价。项目完成后，项目责任单位需提交财务决算报告，因违规被终止经费支持的项目，项目责任单位需</w:t>
      </w:r>
    </w:p>
    <w:p w14:paraId="456773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在规定时间内退还已拨付的经费，并承担相应责任。</w:t>
      </w:r>
    </w:p>
    <w:p w14:paraId="1C685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第四章 附则</w:t>
      </w:r>
    </w:p>
    <w:p w14:paraId="767E12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第十九条 本办法自2026年11月30日起实施，试行期1年。</w:t>
      </w:r>
    </w:p>
    <w:p w14:paraId="499A9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第二十条 本办法由河南省教育厅负责解释和修订</w:t>
      </w:r>
      <w:bookmarkStart w:id="0" w:name="_GoBack"/>
      <w:bookmarkEnd w:id="0"/>
    </w:p>
    <w:sectPr>
      <w:footerReference r:id="rId5" w:type="default"/>
      <w:pgSz w:w="11906" w:h="16838"/>
      <w:pgMar w:top="1431" w:right="1360" w:bottom="400" w:left="119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9EB378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48714A"/>
    <w:multiLevelType w:val="singleLevel"/>
    <w:tmpl w:val="A948714A"/>
    <w:lvl w:ilvl="0" w:tentative="0">
      <w:start w:val="5"/>
      <w:numFmt w:val="chineseCounting"/>
      <w:suff w:val="space"/>
      <w:lvlText w:val="第%1条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8D5817"/>
    <w:rsid w:val="53980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Table Text"/>
    <w:basedOn w:val="1"/>
    <w:autoRedefine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1777</Words>
  <Characters>1787</Characters>
  <Lines>0</Lines>
  <Paragraphs>0</Paragraphs>
  <TotalTime>4</TotalTime>
  <ScaleCrop>false</ScaleCrop>
  <LinksUpToDate>false</LinksUpToDate>
  <CharactersWithSpaces>1812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2026-10-23T10:00:00Z</dcterms:created>
  <dc:creator>lenovo</dc:creator>
  <cp:lastModifiedBy>Administrator</cp:lastModifiedBy>
  <dcterms:modified xsi:type="dcterms:W3CDTF">2026-10-26T06:31:32Z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eyJoZGlkIjoiOGQ5MjFhNjBjYmYwZDlhNTlkYjU1YTU0MmM0Yzk1ZWQiLCJ1c2VySWQiOiI2NzUxMjE4NDMifQ==</vt:lpwstr>
  </property>
  <property fmtid="{D5CDD505-2E9C-101B-9397-08002B2CF9AE}" pid="4" name="ICV">
    <vt:lpwstr>CCC5896E317B4C739C08FA2BBFA5EA5B_13</vt:lpwstr>
  </property>
</Properties>
</file>