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08837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default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附件1</w:t>
      </w:r>
    </w:p>
    <w:p w14:paraId="71C74F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郑州工商学院学生选课操作手册</w:t>
      </w:r>
    </w:p>
    <w:p w14:paraId="301731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0" w:firstLineChars="0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</w:pPr>
    </w:p>
    <w:p w14:paraId="19A0DCE1">
      <w:pPr>
        <w:ind w:firstLine="640" w:firstLineChars="200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一、打开青果教务系统，用自己的学号和密码登录系统。</w:t>
      </w:r>
    </w:p>
    <w:p w14:paraId="66C75B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jc w:val="left"/>
        <w:textAlignment w:val="auto"/>
        <w:rPr>
          <w:rFonts w:hint="eastAsia" w:asciiTheme="minorEastAsia" w:hAnsiTheme="minorEastAsia" w:cstheme="minorEastAsia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color w:val="FF0000"/>
          <w:sz w:val="32"/>
          <w:szCs w:val="32"/>
          <w:lang w:eastAsia="zh-CN"/>
        </w:rPr>
        <w:t>注：如果忘记登录密码，请联系学院教学秘书</w:t>
      </w:r>
      <w:r>
        <w:rPr>
          <w:rFonts w:hint="eastAsia" w:ascii="仿宋_GB2312" w:hAnsi="仿宋_GB2312" w:eastAsia="仿宋_GB2312" w:cs="仿宋_GB2312"/>
          <w:color w:val="FF0000"/>
          <w:sz w:val="32"/>
          <w:szCs w:val="32"/>
          <w:lang w:eastAsia="zh-CN"/>
        </w:rPr>
        <w:t>。</w:t>
      </w:r>
    </w:p>
    <w:p w14:paraId="6A8AE4C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left="638" w:leftChars="304" w:firstLine="0" w:firstLineChars="0"/>
        <w:jc w:val="left"/>
        <w:textAlignment w:val="auto"/>
        <w:rPr>
          <w:rFonts w:hint="eastAsia" w:ascii="仿宋_GB2312" w:hAnsi="仿宋_GB2312" w:eastAsia="仿宋_GB2312" w:cs="仿宋_GB2312"/>
          <w:b/>
          <w:bCs/>
          <w:color w:val="4472C4" w:themeColor="accent5"/>
          <w:sz w:val="32"/>
          <w:szCs w:val="32"/>
          <w:lang w:eastAsia="zh-CN"/>
          <w14:textFill>
            <w14:solidFill>
              <w14:schemeClr w14:val="accent5"/>
            </w14:solidFill>
          </w14:textFill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青果教务系统登录网址：</w:t>
      </w:r>
      <w:r>
        <w:rPr>
          <w:rFonts w:hint="default" w:ascii="仿宋_GB2312" w:hAnsi="仿宋_GB2312" w:eastAsia="仿宋_GB2312" w:cs="仿宋_GB2312"/>
          <w:b/>
          <w:bCs/>
          <w:color w:val="4472C4" w:themeColor="accent5"/>
          <w:sz w:val="32"/>
          <w:szCs w:val="32"/>
          <w:highlight w:val="none"/>
          <w:lang w:eastAsia="zh-CN"/>
          <w14:textFill>
            <w14:solidFill>
              <w14:schemeClr w14:val="accent5"/>
            </w14:solidFill>
          </w14:textFill>
        </w:rPr>
        <w:fldChar w:fldCharType="begin"/>
      </w:r>
      <w:r>
        <w:rPr>
          <w:rFonts w:hint="default" w:ascii="仿宋_GB2312" w:hAnsi="仿宋_GB2312" w:eastAsia="仿宋_GB2312" w:cs="仿宋_GB2312"/>
          <w:b/>
          <w:bCs/>
          <w:color w:val="4472C4" w:themeColor="accent5"/>
          <w:sz w:val="32"/>
          <w:szCs w:val="32"/>
          <w:highlight w:val="none"/>
          <w:lang w:eastAsia="zh-CN"/>
          <w14:textFill>
            <w14:solidFill>
              <w14:schemeClr w14:val="accent5"/>
            </w14:solidFill>
          </w14:textFill>
        </w:rPr>
        <w:instrText xml:space="preserve"> HYPERLINK "http://zhxy.ztbu.edu.cn/cas/login.action回车进入系统登录界面。" </w:instrText>
      </w:r>
      <w:r>
        <w:rPr>
          <w:rFonts w:hint="default" w:ascii="仿宋_GB2312" w:hAnsi="仿宋_GB2312" w:eastAsia="仿宋_GB2312" w:cs="仿宋_GB2312"/>
          <w:b/>
          <w:bCs/>
          <w:color w:val="4472C4" w:themeColor="accent5"/>
          <w:sz w:val="32"/>
          <w:szCs w:val="32"/>
          <w:highlight w:val="none"/>
          <w:lang w:eastAsia="zh-CN"/>
          <w14:textFill>
            <w14:solidFill>
              <w14:schemeClr w14:val="accent5"/>
            </w14:solidFill>
          </w14:textFill>
        </w:rPr>
        <w:fldChar w:fldCharType="separate"/>
      </w:r>
      <w:r>
        <w:rPr>
          <w:rFonts w:hint="default" w:ascii="仿宋_GB2312" w:hAnsi="仿宋_GB2312" w:eastAsia="仿宋_GB2312" w:cs="仿宋_GB2312"/>
          <w:b w:val="0"/>
          <w:bCs w:val="0"/>
          <w:sz w:val="32"/>
          <w:szCs w:val="32"/>
          <w:lang w:eastAsia="zh-CN"/>
        </w:rPr>
        <w:t>http://zhxy.ztbu.edu.cn/cas/login.action</w:t>
      </w:r>
      <w:r>
        <w:rPr>
          <w:rFonts w:hint="default" w:ascii="仿宋_GB2312" w:hAnsi="仿宋_GB2312" w:eastAsia="仿宋_GB2312" w:cs="仿宋_GB2312"/>
          <w:b/>
          <w:bCs/>
          <w:color w:val="4472C4" w:themeColor="accent5"/>
          <w:sz w:val="32"/>
          <w:szCs w:val="32"/>
          <w:highlight w:val="none"/>
          <w:lang w:eastAsia="zh-CN"/>
          <w14:textFill>
            <w14:solidFill>
              <w14:schemeClr w14:val="accent5"/>
            </w14:solidFill>
          </w14:textFill>
        </w:rPr>
        <w:fldChar w:fldCharType="end"/>
      </w:r>
    </w:p>
    <w:p w14:paraId="3633F2E6">
      <w:pPr>
        <w:jc w:val="both"/>
        <w:rPr>
          <w:rFonts w:hint="eastAsia" w:ascii="仿宋" w:hAnsi="仿宋" w:eastAsia="仿宋" w:cs="仿宋"/>
          <w:sz w:val="28"/>
          <w:szCs w:val="28"/>
        </w:rPr>
      </w:pPr>
      <w:r>
        <w:drawing>
          <wp:inline distT="0" distB="0" distL="0" distR="0">
            <wp:extent cx="5274310" cy="2453005"/>
            <wp:effectExtent l="0" t="0" r="2540" b="4445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4530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392BC4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jc w:val="both"/>
        <w:textAlignment w:val="auto"/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t>进入到自己的教务系统，如下图所示，点击“主控”进入“网上选课”。</w:t>
      </w:r>
    </w:p>
    <w:p w14:paraId="2D9C95B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jc w:val="both"/>
        <w:textAlignment w:val="auto"/>
        <w:rPr>
          <w:rFonts w:hint="eastAsia" w:ascii="宋体" w:hAnsi="宋体" w:eastAsia="宋体"/>
          <w:sz w:val="24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b w:val="0"/>
          <w:bCs w:val="0"/>
          <w:sz w:val="32"/>
          <w:szCs w:val="32"/>
          <w:lang w:val="en-US" w:eastAsia="zh-CN"/>
        </w:rPr>
        <w:drawing>
          <wp:inline distT="0" distB="0" distL="114300" distR="114300">
            <wp:extent cx="5213985" cy="3087370"/>
            <wp:effectExtent l="0" t="0" r="5715" b="17780"/>
            <wp:docPr id="2" name="图片 2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13985" cy="3087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592F31">
      <w:pPr>
        <w:pStyle w:val="2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1.选课</w:t>
      </w:r>
    </w:p>
    <w:p w14:paraId="28ADFCAF">
      <w:pPr>
        <w:pStyle w:val="2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点击“选课（按开课计划）”进入后，根据课程范围，选择“主修（本年级/专业）”或是其他范围。根据个人情况选择相应的课程后的“选择”按键。在弹出的界面中，选择相应的上课班级。</w:t>
      </w:r>
    </w:p>
    <w:p w14:paraId="2742270E">
      <w:pPr>
        <w:spacing w:line="360" w:lineRule="auto"/>
        <w:jc w:val="left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drawing>
          <wp:inline distT="0" distB="0" distL="114300" distR="114300">
            <wp:extent cx="5304790" cy="3026410"/>
            <wp:effectExtent l="0" t="0" r="10160" b="2540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2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304790" cy="30264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EAEEB">
      <w:pPr>
        <w:spacing w:line="360" w:lineRule="auto"/>
        <w:jc w:val="left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drawing>
          <wp:inline distT="0" distB="0" distL="114300" distR="114300">
            <wp:extent cx="5303520" cy="2945765"/>
            <wp:effectExtent l="0" t="0" r="11430" b="6985"/>
            <wp:docPr id="4" name="图片 4" descr="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03520" cy="2945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17C68BC">
      <w:pPr>
        <w:spacing w:line="360" w:lineRule="auto"/>
        <w:ind w:firstLine="640" w:firstLineChars="200"/>
        <w:jc w:val="left"/>
        <w:rPr>
          <w:rFonts w:hint="eastAsia" w:ascii="宋体" w:hAnsi="宋体" w:eastAsia="宋体" w:cs="宋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提交后，返回到上一级菜单，可以看到所选课程的上课班号、教师、选课方式、选课状态，同时在“操作”一栏，能进行查看以及退选。</w:t>
      </w:r>
    </w:p>
    <w:p w14:paraId="321D9002">
      <w:pPr>
        <w:spacing w:line="360" w:lineRule="auto"/>
        <w:jc w:val="left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drawing>
          <wp:inline distT="0" distB="0" distL="114300" distR="114300">
            <wp:extent cx="5306695" cy="3037205"/>
            <wp:effectExtent l="0" t="0" r="8255" b="10795"/>
            <wp:docPr id="5" name="图片 5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4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306695" cy="3037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4DD8F8"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2.退选</w:t>
      </w:r>
    </w:p>
    <w:p w14:paraId="03D21DC8"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退选有两种方式，一是在上述图中“选课（按开课计划）”进行退选，二是在返回上一级菜单，在选课结果的退选界面中进行退选。</w:t>
      </w:r>
    </w:p>
    <w:p w14:paraId="4509221E"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2.1在“选课（按开课计划）”中退选</w:t>
      </w:r>
    </w:p>
    <w:p w14:paraId="19762210">
      <w:pPr>
        <w:spacing w:line="360" w:lineRule="auto"/>
        <w:jc w:val="left"/>
        <w:rPr>
          <w:rFonts w:hint="eastAsia" w:ascii="宋体" w:hAnsi="宋体" w:eastAsia="宋体" w:cs="宋体"/>
          <w:sz w:val="32"/>
          <w:szCs w:val="32"/>
          <w:lang w:eastAsia="zh-CN"/>
        </w:rPr>
      </w:pPr>
    </w:p>
    <w:p w14:paraId="3493FE0E">
      <w:pPr>
        <w:spacing w:line="360" w:lineRule="auto"/>
        <w:jc w:val="left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drawing>
          <wp:inline distT="0" distB="0" distL="114300" distR="114300">
            <wp:extent cx="5306060" cy="3151505"/>
            <wp:effectExtent l="0" t="0" r="8890" b="10795"/>
            <wp:docPr id="6" name="图片 6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图片 6" descr="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06060" cy="31515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FEC343">
      <w:pPr>
        <w:pStyle w:val="3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2.2选课结果→退选</w:t>
      </w:r>
    </w:p>
    <w:p w14:paraId="005705DE"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点击“选课结果”，进入“退选课程”界面。选中需要退选的课程，点击最右方的“退选”，进行取消当前所选课程，最后点击“确定”按键完成退选。</w:t>
      </w:r>
    </w:p>
    <w:p w14:paraId="4985D1FB"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299710" cy="3030220"/>
            <wp:effectExtent l="0" t="0" r="15240" b="17780"/>
            <wp:docPr id="10" name="图片 1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99710" cy="30302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EF3BBA"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0BA58917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  <w:r>
        <w:rPr>
          <w:rFonts w:hint="eastAsia" w:ascii="宋体" w:hAnsi="宋体" w:eastAsia="宋体" w:cs="宋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  <w:drawing>
          <wp:inline distT="0" distB="0" distL="114300" distR="114300">
            <wp:extent cx="5299075" cy="3064510"/>
            <wp:effectExtent l="0" t="0" r="15875" b="2540"/>
            <wp:docPr id="11" name="图片 11" descr="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 descr="7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99075" cy="306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F46F64">
      <w:pPr>
        <w:spacing w:line="360" w:lineRule="auto"/>
        <w:jc w:val="both"/>
        <w:rPr>
          <w:rFonts w:hint="eastAsia" w:ascii="宋体" w:hAnsi="宋体" w:eastAsia="宋体" w:cs="宋体"/>
          <w:b w:val="0"/>
          <w:bCs w:val="0"/>
          <w:color w:val="000000"/>
          <w:kern w:val="2"/>
          <w:sz w:val="32"/>
          <w:szCs w:val="32"/>
          <w:lang w:val="en-US" w:eastAsia="zh-CN" w:bidi="ar-SA"/>
        </w:rPr>
      </w:pPr>
    </w:p>
    <w:p w14:paraId="61008177">
      <w:pPr>
        <w:spacing w:line="360" w:lineRule="auto"/>
        <w:jc w:val="both"/>
        <w:rPr>
          <w:rFonts w:hint="eastAsia" w:ascii="宋体" w:hAnsi="宋体" w:eastAsia="宋体" w:cs="宋体"/>
          <w:sz w:val="32"/>
          <w:szCs w:val="32"/>
          <w:lang w:eastAsia="zh-CN"/>
        </w:rPr>
      </w:pPr>
      <w:r>
        <w:rPr>
          <w:rFonts w:hint="eastAsia" w:ascii="宋体" w:hAnsi="宋体" w:eastAsia="宋体" w:cs="宋体"/>
          <w:sz w:val="32"/>
          <w:szCs w:val="32"/>
          <w:lang w:eastAsia="zh-CN"/>
        </w:rPr>
        <w:drawing>
          <wp:inline distT="0" distB="0" distL="114300" distR="114300">
            <wp:extent cx="5306695" cy="3344545"/>
            <wp:effectExtent l="0" t="0" r="8255" b="8255"/>
            <wp:docPr id="12" name="图片 12" descr="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图片 12" descr="8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06695" cy="33445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56211C0">
      <w:pPr>
        <w:pStyle w:val="2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3.查看选课结果</w:t>
      </w:r>
    </w:p>
    <w:p w14:paraId="736F20ED">
      <w:pPr>
        <w:spacing w:line="360" w:lineRule="auto"/>
        <w:ind w:firstLine="640" w:firstLineChars="200"/>
        <w:jc w:val="left"/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b w:val="0"/>
          <w:bCs w:val="0"/>
          <w:kern w:val="2"/>
          <w:sz w:val="32"/>
          <w:szCs w:val="32"/>
          <w:lang w:val="en-US" w:eastAsia="zh-CN" w:bidi="ar-SA"/>
        </w:rPr>
        <w:t>回到主控，找到“选课结果”，进入该界面，可进行查看选课结果以及每门课程的详细信息。</w:t>
      </w:r>
      <w:bookmarkStart w:id="0" w:name="_GoBack"/>
      <w:bookmarkEnd w:id="0"/>
    </w:p>
    <w:p w14:paraId="5B3917B1">
      <w:pPr>
        <w:jc w:val="center"/>
        <w:rPr>
          <w:rFonts w:hint="eastAsia" w:eastAsiaTheme="minorEastAsia"/>
          <w:lang w:eastAsia="zh-CN"/>
        </w:rPr>
      </w:pPr>
      <w:r>
        <w:rPr>
          <w:rFonts w:hint="eastAsia" w:eastAsiaTheme="minorEastAsia"/>
          <w:lang w:eastAsia="zh-CN"/>
        </w:rPr>
        <w:drawing>
          <wp:inline distT="0" distB="0" distL="114300" distR="114300">
            <wp:extent cx="5307965" cy="3044190"/>
            <wp:effectExtent l="0" t="0" r="6985" b="3810"/>
            <wp:docPr id="13" name="图片 13" descr="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图片 13" descr="9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07965" cy="30441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134" w:right="1800" w:bottom="1134" w:left="174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EA6B324"/>
    <w:multiLevelType w:val="singleLevel"/>
    <w:tmpl w:val="BEA6B324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A5ZmMwYzg5OWJmYmIxYjc5ODRlMzAzZTBkMzlkNWQifQ=="/>
  </w:docVars>
  <w:rsids>
    <w:rsidRoot w:val="7C6826BC"/>
    <w:rsid w:val="13E370BB"/>
    <w:rsid w:val="24F73C0A"/>
    <w:rsid w:val="7C68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line="360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unhideWhenUsed/>
    <w:qFormat/>
    <w:uiPriority w:val="9"/>
    <w:pPr>
      <w:keepNext/>
      <w:keepLines/>
      <w:spacing w:line="360" w:lineRule="auto"/>
      <w:outlineLvl w:val="1"/>
    </w:pPr>
    <w:rPr>
      <w:rFonts w:ascii="等线 Light" w:hAnsi="等线 Light" w:eastAsia="等线 Light" w:cs="Times New Roman"/>
      <w:b/>
      <w:bCs/>
      <w:sz w:val="32"/>
      <w:szCs w:val="32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numbering" Target="numbering.xml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483</Words>
  <Characters>530</Characters>
  <Lines>0</Lines>
  <Paragraphs>0</Paragraphs>
  <TotalTime>18</TotalTime>
  <ScaleCrop>false</ScaleCrop>
  <LinksUpToDate>false</LinksUpToDate>
  <CharactersWithSpaces>530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2022-09-22T03:30:00Z</dcterms:created>
  <dc:creator>棒棒妈妈</dc:creator>
  <cp:lastModifiedBy>上衣没兜</cp:lastModifiedBy>
  <dcterms:modified xsi:type="dcterms:W3CDTF">2026-09-22T03:19:28Z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FB23477F6D7048FFAAFC02D0A2A8C167</vt:lpwstr>
  </property>
  <property fmtid="{D5CDD505-2E9C-101B-9397-08002B2CF9AE}" pid="4" name="KSOTemplateDocerSaveRecord">
    <vt:lpwstr>eyJoZGlkIjoiMmI0ZTgxMGRmMjRjNjgxOGQ1ZjcxY2QyNzVkODNlNGUiLCJ1c2VySWQiOiIzODgxMzE0MzMifQ==</vt:lpwstr>
  </property>
</Properties>
</file>