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78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黑体" w:eastAsia="黑体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黑体" w:eastAsia="黑体"/>
          <w:bCs/>
          <w:color w:val="auto"/>
          <w:sz w:val="30"/>
          <w:szCs w:val="30"/>
          <w:highlight w:val="none"/>
          <w:lang w:val="en-US" w:eastAsia="zh-CN"/>
        </w:rPr>
        <w:t>3</w:t>
      </w:r>
    </w:p>
    <w:p w14:paraId="29267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ascii="楷体_GB2312" w:eastAsia="楷体_GB2312"/>
          <w:bCs/>
          <w:color w:val="auto"/>
          <w:sz w:val="28"/>
          <w:highlight w:val="none"/>
        </w:rPr>
      </w:pPr>
      <w:bookmarkStart w:id="0" w:name="_GoBack"/>
      <w:r>
        <w:rPr>
          <w:rFonts w:hint="default" w:eastAsia="方正小标宋简体"/>
          <w:bCs/>
          <w:color w:val="auto"/>
          <w:sz w:val="40"/>
          <w:szCs w:val="40"/>
          <w:highlight w:val="none"/>
        </w:rPr>
        <w:t>郑州地方高校</w:t>
      </w:r>
      <w:r>
        <w:rPr>
          <w:rFonts w:hint="eastAsia" w:eastAsia="方正小标宋简体"/>
          <w:bCs/>
          <w:color w:val="auto"/>
          <w:sz w:val="40"/>
          <w:szCs w:val="40"/>
          <w:highlight w:val="none"/>
          <w:lang w:val="en-US"/>
        </w:rPr>
        <w:t>教学改革研究与创新项目结项鉴定汇总表</w:t>
      </w:r>
    </w:p>
    <w:bookmarkEnd w:id="0"/>
    <w:p w14:paraId="46F0C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楷体_GB2312" w:hAnsi="楷体_GB2312" w:eastAsia="楷体_GB2312" w:cs="楷体_GB2312"/>
          <w:bCs/>
          <w:color w:val="auto"/>
          <w:sz w:val="28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0"/>
          <w:szCs w:val="30"/>
          <w:highlight w:val="none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bCs/>
          <w:color w:val="auto"/>
          <w:sz w:val="30"/>
          <w:szCs w:val="30"/>
          <w:highlight w:val="none"/>
          <w:lang w:val="en-US" w:eastAsia="zh-CN"/>
        </w:rPr>
        <w:t xml:space="preserve">                           填表日期：     年   月   日                                        </w:t>
      </w:r>
      <w:r>
        <w:rPr>
          <w:rFonts w:hint="eastAsia" w:ascii="楷体_GB2312" w:hAnsi="楷体_GB2312" w:eastAsia="楷体_GB2312" w:cs="楷体_GB2312"/>
          <w:bCs/>
          <w:color w:val="auto"/>
          <w:sz w:val="30"/>
          <w:szCs w:val="30"/>
          <w:highlight w:val="none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9"/>
        <w:gridCol w:w="2026"/>
        <w:gridCol w:w="1388"/>
        <w:gridCol w:w="2533"/>
        <w:gridCol w:w="1849"/>
        <w:gridCol w:w="1412"/>
        <w:gridCol w:w="992"/>
        <w:gridCol w:w="2126"/>
      </w:tblGrid>
      <w:tr w14:paraId="3B7D9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 w14:paraId="5492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编号</w:t>
            </w:r>
          </w:p>
        </w:tc>
        <w:tc>
          <w:tcPr>
            <w:tcW w:w="1389" w:type="dxa"/>
            <w:noWrap w:val="0"/>
            <w:vAlign w:val="center"/>
          </w:tcPr>
          <w:p w14:paraId="6A2B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学校</w:t>
            </w:r>
          </w:p>
        </w:tc>
        <w:tc>
          <w:tcPr>
            <w:tcW w:w="2026" w:type="dxa"/>
            <w:noWrap w:val="0"/>
            <w:vAlign w:val="center"/>
          </w:tcPr>
          <w:p w14:paraId="1A41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项目名称</w:t>
            </w:r>
          </w:p>
        </w:tc>
        <w:tc>
          <w:tcPr>
            <w:tcW w:w="1388" w:type="dxa"/>
            <w:noWrap w:val="0"/>
            <w:vAlign w:val="center"/>
          </w:tcPr>
          <w:p w14:paraId="7190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主持人</w:t>
            </w:r>
          </w:p>
        </w:tc>
        <w:tc>
          <w:tcPr>
            <w:tcW w:w="2533" w:type="dxa"/>
            <w:noWrap w:val="0"/>
            <w:vAlign w:val="center"/>
          </w:tcPr>
          <w:p w14:paraId="7CC7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主要成员</w:t>
            </w:r>
          </w:p>
        </w:tc>
        <w:tc>
          <w:tcPr>
            <w:tcW w:w="1849" w:type="dxa"/>
            <w:noWrap w:val="0"/>
            <w:vAlign w:val="center"/>
          </w:tcPr>
          <w:p w14:paraId="7B75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类型</w:t>
            </w:r>
          </w:p>
        </w:tc>
        <w:tc>
          <w:tcPr>
            <w:tcW w:w="1412" w:type="dxa"/>
            <w:noWrap w:val="0"/>
            <w:vAlign w:val="center"/>
          </w:tcPr>
          <w:p w14:paraId="09A3C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类别</w:t>
            </w:r>
          </w:p>
        </w:tc>
        <w:tc>
          <w:tcPr>
            <w:tcW w:w="992" w:type="dxa"/>
            <w:noWrap w:val="0"/>
            <w:vAlign w:val="center"/>
          </w:tcPr>
          <w:p w14:paraId="21DA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科类</w:t>
            </w:r>
          </w:p>
        </w:tc>
        <w:tc>
          <w:tcPr>
            <w:tcW w:w="2126" w:type="dxa"/>
            <w:noWrap w:val="0"/>
            <w:vAlign w:val="top"/>
          </w:tcPr>
          <w:p w14:paraId="49E3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标志性成果</w:t>
            </w:r>
          </w:p>
          <w:p w14:paraId="04E8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highlight w:val="none"/>
              </w:rPr>
              <w:t>（限100字）</w:t>
            </w:r>
          </w:p>
        </w:tc>
      </w:tr>
      <w:tr w14:paraId="3A724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0" w:type="dxa"/>
            <w:noWrap w:val="0"/>
            <w:vAlign w:val="center"/>
          </w:tcPr>
          <w:p w14:paraId="4DDB7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761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6225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B84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33" w:type="dxa"/>
            <w:noWrap w:val="0"/>
            <w:vAlign w:val="top"/>
          </w:tcPr>
          <w:p w14:paraId="3CE0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noWrap w:val="0"/>
            <w:vAlign w:val="top"/>
          </w:tcPr>
          <w:p w14:paraId="3217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top"/>
          </w:tcPr>
          <w:p w14:paraId="2F25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5F37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48D2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 w14:paraId="17AB9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0" w:type="dxa"/>
            <w:noWrap w:val="0"/>
            <w:vAlign w:val="center"/>
          </w:tcPr>
          <w:p w14:paraId="7A45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A93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1A5C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D3D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33" w:type="dxa"/>
            <w:noWrap w:val="0"/>
            <w:vAlign w:val="top"/>
          </w:tcPr>
          <w:p w14:paraId="6787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noWrap w:val="0"/>
            <w:vAlign w:val="top"/>
          </w:tcPr>
          <w:p w14:paraId="4FC9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top"/>
          </w:tcPr>
          <w:p w14:paraId="09FF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370C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6B3D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 w14:paraId="7BF7C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0" w:type="dxa"/>
            <w:noWrap w:val="0"/>
            <w:vAlign w:val="center"/>
          </w:tcPr>
          <w:p w14:paraId="36F2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C7A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2B16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184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33" w:type="dxa"/>
            <w:noWrap w:val="0"/>
            <w:vAlign w:val="top"/>
          </w:tcPr>
          <w:p w14:paraId="0A31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noWrap w:val="0"/>
            <w:vAlign w:val="top"/>
          </w:tcPr>
          <w:p w14:paraId="0767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top"/>
          </w:tcPr>
          <w:p w14:paraId="5666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7A71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5456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 w14:paraId="39CD2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0" w:type="dxa"/>
            <w:noWrap w:val="0"/>
            <w:vAlign w:val="center"/>
          </w:tcPr>
          <w:p w14:paraId="1039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6BBC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68C5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9EA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33" w:type="dxa"/>
            <w:noWrap w:val="0"/>
            <w:vAlign w:val="top"/>
          </w:tcPr>
          <w:p w14:paraId="082C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49" w:type="dxa"/>
            <w:noWrap w:val="0"/>
            <w:vAlign w:val="top"/>
          </w:tcPr>
          <w:p w14:paraId="54533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top"/>
          </w:tcPr>
          <w:p w14:paraId="3CD5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2322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4C730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left="-57" w:right="-57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</w:tbl>
    <w:p w14:paraId="04A4DF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78" w:beforeLines="25" w:line="300" w:lineRule="exact"/>
        <w:ind w:left="0" w:leftChars="0" w:firstLine="0" w:firstLineChars="0"/>
        <w:textAlignment w:val="auto"/>
        <w:rPr>
          <w:rFonts w:ascii="仿宋_GB2312"/>
          <w:color w:val="auto"/>
          <w:sz w:val="24"/>
          <w:szCs w:val="24"/>
          <w:highlight w:val="none"/>
        </w:rPr>
      </w:pPr>
      <w:r>
        <w:rPr>
          <w:rFonts w:hint="eastAsia" w:ascii="仿宋_GB2312"/>
          <w:color w:val="auto"/>
          <w:sz w:val="24"/>
          <w:szCs w:val="24"/>
          <w:highlight w:val="none"/>
        </w:rPr>
        <w:t>注：1.类别：综合研究、人才培养模式改革与专业建设、课程与教材改革、实践教学改革、教学手段与教学方法改革、教育教学管理。</w:t>
      </w:r>
    </w:p>
    <w:p w14:paraId="1ACD79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after="0" w:afterLines="0" w:line="300" w:lineRule="exact"/>
        <w:ind w:left="0" w:leftChars="0" w:right="0" w:rightChars="0" w:firstLine="0" w:firstLineChars="0"/>
        <w:textAlignment w:val="auto"/>
        <w:rPr>
          <w:rFonts w:ascii="仿宋_GB2312"/>
          <w:color w:val="auto"/>
          <w:sz w:val="24"/>
          <w:szCs w:val="24"/>
          <w:highlight w:val="none"/>
        </w:rPr>
      </w:pPr>
      <w:r>
        <w:rPr>
          <w:rFonts w:hint="eastAsia" w:ascii="仿宋_GB2312"/>
          <w:color w:val="auto"/>
          <w:sz w:val="24"/>
          <w:szCs w:val="24"/>
          <w:highlight w:val="none"/>
        </w:rPr>
        <w:t xml:space="preserve">    2.类型：本科高等教育类</w:t>
      </w:r>
      <w:r>
        <w:rPr>
          <w:rFonts w:hint="default" w:ascii="仿宋_GB2312"/>
          <w:color w:val="auto"/>
          <w:sz w:val="24"/>
          <w:szCs w:val="24"/>
          <w:highlight w:val="none"/>
        </w:rPr>
        <w:t>、</w:t>
      </w:r>
      <w:r>
        <w:rPr>
          <w:rFonts w:hint="eastAsia" w:ascii="仿宋_GB2312"/>
          <w:color w:val="auto"/>
          <w:sz w:val="24"/>
          <w:szCs w:val="24"/>
          <w:highlight w:val="none"/>
        </w:rPr>
        <w:t>高职</w:t>
      </w:r>
      <w:r>
        <w:rPr>
          <w:rFonts w:hint="default" w:ascii="仿宋_GB2312"/>
          <w:color w:val="auto"/>
          <w:sz w:val="24"/>
          <w:szCs w:val="24"/>
          <w:highlight w:val="none"/>
        </w:rPr>
        <w:t>高专</w:t>
      </w:r>
      <w:r>
        <w:rPr>
          <w:rFonts w:hint="eastAsia" w:ascii="仿宋_GB2312"/>
          <w:color w:val="auto"/>
          <w:sz w:val="24"/>
          <w:szCs w:val="24"/>
          <w:highlight w:val="none"/>
        </w:rPr>
        <w:t>教育类</w:t>
      </w:r>
      <w:r>
        <w:rPr>
          <w:rFonts w:hint="default" w:ascii="仿宋_GB2312"/>
          <w:color w:val="auto"/>
          <w:sz w:val="24"/>
          <w:szCs w:val="24"/>
          <w:highlight w:val="none"/>
        </w:rPr>
        <w:t>、 高校就业创业指导类</w:t>
      </w:r>
      <w:r>
        <w:rPr>
          <w:rFonts w:hint="eastAsia" w:ascii="仿宋_GB2312"/>
          <w:color w:val="auto"/>
          <w:sz w:val="24"/>
          <w:szCs w:val="24"/>
          <w:highlight w:val="none"/>
        </w:rPr>
        <w:t>。</w:t>
      </w:r>
    </w:p>
    <w:p w14:paraId="0A3042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after="0" w:afterLines="0" w:line="300" w:lineRule="exact"/>
        <w:ind w:left="0" w:leftChars="0" w:right="0" w:rightChars="0" w:firstLine="480" w:firstLineChars="200"/>
        <w:textAlignment w:val="auto"/>
        <w:rPr>
          <w:rFonts w:hint="eastAsia" w:ascii="仿宋_GB2312"/>
          <w:color w:val="auto"/>
          <w:sz w:val="24"/>
          <w:szCs w:val="24"/>
          <w:highlight w:val="none"/>
        </w:rPr>
      </w:pPr>
      <w:r>
        <w:rPr>
          <w:rFonts w:hint="eastAsia" w:ascii="仿宋_GB2312"/>
          <w:color w:val="auto"/>
          <w:sz w:val="24"/>
          <w:szCs w:val="24"/>
          <w:highlight w:val="none"/>
        </w:rPr>
        <w:t>3.科类：本科高等教育类指哲学、经济学、法学、教育学、文学、历史学、理学、工学、医学、管理学、艺术学。高等职业教育类指农林牧渔，资源环境与安全，能源动力与材料，土木建筑，水利，装备制造，生物与化工，轻工纺织</w:t>
      </w:r>
      <w:r>
        <w:rPr>
          <w:rFonts w:hint="default" w:ascii="仿宋_GB2312"/>
          <w:color w:val="auto"/>
          <w:sz w:val="24"/>
          <w:szCs w:val="24"/>
          <w:highlight w:val="none"/>
        </w:rPr>
        <w:t xml:space="preserve">， </w:t>
      </w:r>
      <w:r>
        <w:rPr>
          <w:rFonts w:hint="eastAsia" w:ascii="仿宋_GB2312"/>
          <w:color w:val="auto"/>
          <w:sz w:val="24"/>
          <w:szCs w:val="24"/>
          <w:highlight w:val="none"/>
        </w:rPr>
        <w:t>食品药品与粮食，交通运输，电子与信息，医药卫生，财经商贸， 旅游，文化艺术，新闻传播，教育与体育，公安与司法，公共管理与服务。</w:t>
      </w:r>
    </w:p>
    <w:p w14:paraId="64EA22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after="0" w:afterLines="0" w:line="300" w:lineRule="exact"/>
        <w:ind w:left="0" w:leftChars="0" w:right="0" w:rightChars="0" w:firstLine="480" w:firstLineChars="200"/>
        <w:textAlignment w:val="auto"/>
        <w:rPr>
          <w:rFonts w:hint="eastAsia" w:ascii="仿宋_GB2312"/>
          <w:color w:val="auto"/>
          <w:sz w:val="24"/>
          <w:szCs w:val="24"/>
          <w:highlight w:val="none"/>
        </w:rPr>
      </w:pPr>
    </w:p>
    <w:p w14:paraId="73575A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0AC2"/>
    <w:rsid w:val="044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  <w:szCs w:val="24"/>
    </w:rPr>
  </w:style>
  <w:style w:type="paragraph" w:styleId="3">
    <w:name w:val="Body Text Indent"/>
    <w:basedOn w:val="1"/>
    <w:uiPriority w:val="0"/>
    <w:pPr>
      <w:spacing w:line="360" w:lineRule="auto"/>
      <w:ind w:firstLine="538" w:firstLineChars="192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2025-09-12T08:03:00Z</dcterms:created>
  <dc:creator>郑州工商-王碧荷</dc:creator>
  <cp:lastModifiedBy>郑州工商-王碧荷</cp:lastModifiedBy>
  <dcterms:modified xsi:type="dcterms:W3CDTF">2025-09-12T08:04:06Z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242C5D58732A4664909FC3452ED4CD4D_11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