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0A09">
      <w:pPr>
        <w:spacing w:before="100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附件1</w:t>
      </w:r>
    </w:p>
    <w:p w14:paraId="6E181E13">
      <w:pPr>
        <w:spacing w:line="281" w:lineRule="auto"/>
        <w:rPr>
          <w:rFonts w:ascii="Arial"/>
          <w:sz w:val="21"/>
        </w:rPr>
      </w:pPr>
    </w:p>
    <w:p w14:paraId="4BB40B07">
      <w:pPr>
        <w:spacing w:line="282" w:lineRule="auto"/>
        <w:rPr>
          <w:rFonts w:ascii="Arial"/>
          <w:sz w:val="21"/>
        </w:rPr>
      </w:pPr>
    </w:p>
    <w:p w14:paraId="4F171A8D">
      <w:pPr>
        <w:spacing w:before="167" w:line="208" w:lineRule="auto"/>
        <w:ind w:left="2952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优质课制作要求</w:t>
      </w:r>
    </w:p>
    <w:p w14:paraId="1324B8D8">
      <w:pPr>
        <w:spacing w:line="314" w:lineRule="auto"/>
        <w:rPr>
          <w:rFonts w:ascii="Arial"/>
          <w:sz w:val="21"/>
        </w:rPr>
      </w:pPr>
    </w:p>
    <w:p w14:paraId="1719781C">
      <w:pPr>
        <w:spacing w:line="314" w:lineRule="auto"/>
        <w:rPr>
          <w:rFonts w:ascii="Arial"/>
          <w:sz w:val="21"/>
        </w:rPr>
      </w:pPr>
    </w:p>
    <w:p w14:paraId="317A8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一、教案</w:t>
      </w:r>
    </w:p>
    <w:p w14:paraId="324D3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教案采用规范格式，出现单位名字的地方以“XXX学院”做代替处理。教学内容为教学大纲规定的军事理论部分，选取的内容点如设计为多个课时时，需提供整个内容点所有课时的教案，参选课时的教案单列。上报格式为pdf+wps（doc）。</w:t>
      </w:r>
    </w:p>
    <w:p w14:paraId="48148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二、课件</w:t>
      </w:r>
    </w:p>
    <w:p w14:paraId="45611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课件及其嵌入的媒体素材应确保内容清晰无误，界面设计简明、布局合理、重点突出，风格统一。引用地图应为符合国家最新规定，保证准确无误并标明出处，格式为：地图出自xxx。上报格式为pptx（ppt）或WIN7以上操作系统可自运行课件。</w:t>
      </w:r>
    </w:p>
    <w:p w14:paraId="5345B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三、视频</w:t>
      </w:r>
    </w:p>
    <w:bookmarkEnd w:id="0"/>
    <w:p w14:paraId="16029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1.每个视频中授课时长为45分钟。</w:t>
      </w:r>
    </w:p>
    <w:p w14:paraId="64E24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2.教学视频应采用“教师讲解+多媒体大屏”的形式，原则上以教师在视频右方、课件显示内容在视频左方的方式合成呈现，适当体现授课教师画面和师生互动画面，增强教学的交互性和可视性。提倡教师充分借助信息技术对视频进行后期制作，非特别情况不提倡对传统教室授课实录作为优质课上报。板书不作为授课硬性条件，如有必要，提倡采用切换电子白板书写或后期制作方式加入。</w:t>
      </w:r>
    </w:p>
    <w:p w14:paraId="71255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3.视频拍摄场地应为教室、演播室。现场应光线充足，环境安静。录制环境安静无噪音，光照充足均匀，教师语言规范，声音清楚。</w:t>
      </w:r>
    </w:p>
    <w:p w14:paraId="1B1E9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4.视频应使用数字摄像机摄制，可采取多机位拍摄，努力反映课堂教学的全景和全过程，充分展示师生良好的教学互动与学习状态。</w:t>
      </w:r>
    </w:p>
    <w:p w14:paraId="27B77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5.视频应图像稳定清晰(包括视频中的多媒体演示及板书均应完整清晰)，视频画面的比例为16：9，构图合理，编码格式H.264/25帧，分辨率1920*1080P，码率8MbpS，音频ACC编码、码率128Kbps。</w:t>
      </w:r>
    </w:p>
    <w:p w14:paraId="5A1C3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6.视频应制作片头、片尾，总时长不超过50分钟。片头为教学内容名称，片尾为视频制作时间。视频和教案内容中不得出现教师姓名和学校信息。</w:t>
      </w:r>
    </w:p>
    <w:p w14:paraId="320A1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7.视频为MP4格式，储存在光盘中，须能正常播放，文件名统一为：学校名称+教师姓名+授课标题。</w:t>
      </w:r>
    </w:p>
    <w:p w14:paraId="2AD50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en-US"/>
        </w:rPr>
        <w:t>8.鼓励教师对授课视频文件进行后期编制，可根据教学内容要求适当调整屏幕大小，布局美观大方。视频可多角度清晰呈现教师进行讲解、演示的画面。后期制作要求能够无缝顺滑衔接，画面不出现明显卡顿或跳帧，声音不出现异常。</w:t>
      </w:r>
    </w:p>
    <w:sectPr>
      <w:footerReference r:id="rId5" w:type="default"/>
      <w:pgSz w:w="11906" w:h="16838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9189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EF902E5"/>
    <w:rsid w:val="43F42F2D"/>
    <w:rsid w:val="60133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2027</Words>
  <Characters>2136</Characters>
  <TotalTime>3</TotalTime>
  <ScaleCrop>false</ScaleCrop>
  <LinksUpToDate>false</LinksUpToDate>
  <CharactersWithSpaces>2286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2025-04-29T16:04:00Z</dcterms:created>
  <dc:creator>xueh</dc:creator>
  <cp:lastModifiedBy>瓶盖</cp:lastModifiedBy>
  <dcterms:modified xsi:type="dcterms:W3CDTF">2025-04-29T08:19:34Z</dcterms:modified>
  <dc:title>河南省教育厅  河南省人力资源和社会保障厅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2025-04-29T16:04:52Z</vt:filetime>
  </property>
  <property fmtid="{D5CDD505-2E9C-101B-9397-08002B2CF9AE}" pid="4" name="KSOTemplateDocerSaveRecord">
    <vt:lpwstr>eyJoZGlkIjoiOGYwZDhhNWNjZWY1OTQ4YjUyZWVjZjlmMGNmN2ViZmIiLCJ1c2VySWQiOiI2OTczNDYwODIifQ==</vt:lpwstr>
  </property>
  <property fmtid="{D5CDD505-2E9C-101B-9397-08002B2CF9AE}" pid="5" name="KSOProductBuildVer">
    <vt:lpwstr>2052-12.1.0.20784</vt:lpwstr>
  </property>
  <property fmtid="{D5CDD505-2E9C-101B-9397-08002B2CF9AE}" pid="6" name="ICV">
    <vt:lpwstr>602F8348E8344816B06710AC5EB8AC77_13</vt:lpwstr>
  </property>
</Properties>
</file>