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E975">
      <w:pPr>
        <w:tabs>
          <w:tab w:val="left" w:pos="0"/>
          <w:tab w:val="left" w:pos="360"/>
          <w:tab w:val="left" w:pos="540"/>
        </w:tabs>
        <w:spacing w:line="540" w:lineRule="exact"/>
        <w:ind w:right="-155" w:rightChars="-7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F97ACC6">
      <w:pPr>
        <w:tabs>
          <w:tab w:val="left" w:pos="0"/>
          <w:tab w:val="left" w:pos="360"/>
          <w:tab w:val="left" w:pos="540"/>
        </w:tabs>
        <w:spacing w:line="500" w:lineRule="exact"/>
        <w:ind w:right="-155" w:rightChars="-74"/>
        <w:rPr>
          <w:rFonts w:eastAsia="黑体"/>
          <w:sz w:val="32"/>
          <w:szCs w:val="32"/>
        </w:rPr>
      </w:pPr>
    </w:p>
    <w:p w14:paraId="11F7FB8D">
      <w:pPr>
        <w:jc w:val="center"/>
        <w:rPr>
          <w:rFonts w:hint="eastAsia" w:ascii="微软雅黑" w:hAnsi="微软雅黑" w:eastAsia="微软雅黑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spacing w:val="7"/>
          <w:w w:val="90"/>
          <w:kern w:val="2"/>
          <w:sz w:val="44"/>
          <w:szCs w:val="24"/>
          <w:lang w:val="en-US" w:eastAsia="zh-CN" w:bidi="ar-SA"/>
        </w:rPr>
        <w:t>郑州工商学院</w:t>
      </w:r>
    </w:p>
    <w:p w14:paraId="0852D652">
      <w:pPr>
        <w:jc w:val="center"/>
        <w:rPr>
          <w:rFonts w:hint="eastAsia" w:ascii="微软雅黑" w:hAnsi="微软雅黑" w:eastAsia="微软雅黑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spacing w:val="7"/>
          <w:w w:val="90"/>
          <w:kern w:val="2"/>
          <w:sz w:val="44"/>
          <w:szCs w:val="24"/>
          <w:lang w:val="en-US" w:eastAsia="zh-CN" w:bidi="ar-SA"/>
        </w:rPr>
        <w:t>2024年度校级教育教学改革项目立项指南</w:t>
      </w:r>
    </w:p>
    <w:p w14:paraId="09935314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ascii="仿宋_GB2312" w:eastAsia="仿宋_GB2312"/>
          <w:sz w:val="32"/>
          <w:szCs w:val="32"/>
        </w:rPr>
        <w:t>教育教学改革研究与实践项目立项工作，</w:t>
      </w:r>
      <w:r>
        <w:rPr>
          <w:rFonts w:hint="eastAsia" w:ascii="仿宋_GB2312" w:eastAsia="仿宋_GB2312"/>
          <w:sz w:val="32"/>
          <w:szCs w:val="32"/>
        </w:rPr>
        <w:t>依据国家和河南省有关教育教学改革方向和要求，重点瞄准学校应用型人才培养中面临的突出问题和薄弱环节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本年度教育教学改革研究与实践项目立项指南。</w:t>
      </w:r>
      <w:r>
        <w:rPr>
          <w:rFonts w:hint="eastAsia" w:ascii="仿宋_GB2312" w:eastAsia="仿宋_GB2312"/>
          <w:sz w:val="32"/>
          <w:szCs w:val="32"/>
        </w:rPr>
        <w:t>此次立项，在</w:t>
      </w:r>
      <w:r>
        <w:rPr>
          <w:rFonts w:ascii="仿宋_GB2312" w:eastAsia="仿宋_GB2312"/>
          <w:sz w:val="32"/>
          <w:szCs w:val="32"/>
        </w:rPr>
        <w:t>重点项目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增设了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专项研究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专项研究</w:t>
      </w:r>
      <w:r>
        <w:rPr>
          <w:rFonts w:hint="eastAsia" w:ascii="仿宋_GB2312" w:eastAsia="仿宋_GB2312"/>
          <w:sz w:val="32"/>
          <w:szCs w:val="32"/>
        </w:rPr>
        <w:t>项目主要瞄准我校当前教育教学方面急需解决的问题，鼓励各单位集中优势力量，组成团队，开展研究。</w:t>
      </w:r>
    </w:p>
    <w:p w14:paraId="5D4285AF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《立项指南》条项均为选题内容的方向，不是具体项目名称</w:t>
      </w:r>
      <w:r>
        <w:rPr>
          <w:rFonts w:ascii="仿宋_GB2312" w:eastAsia="仿宋_GB2312"/>
          <w:sz w:val="32"/>
          <w:szCs w:val="32"/>
        </w:rPr>
        <w:t>。申请者</w:t>
      </w:r>
      <w:r>
        <w:rPr>
          <w:rFonts w:hint="eastAsia" w:ascii="仿宋_GB2312" w:eastAsia="仿宋_GB2312"/>
          <w:sz w:val="32"/>
          <w:szCs w:val="32"/>
        </w:rPr>
        <w:t>应在</w:t>
      </w:r>
      <w:r>
        <w:rPr>
          <w:rFonts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立项</w:t>
      </w:r>
      <w:r>
        <w:rPr>
          <w:rFonts w:ascii="仿宋_GB2312" w:eastAsia="仿宋_GB2312"/>
          <w:sz w:val="32"/>
          <w:szCs w:val="32"/>
        </w:rPr>
        <w:t>指南的指导下，结合学校和所在专业及个人的实际情况</w:t>
      </w:r>
      <w:r>
        <w:rPr>
          <w:rFonts w:hint="eastAsia" w:ascii="仿宋_GB2312" w:eastAsia="仿宋_GB2312"/>
          <w:sz w:val="32"/>
          <w:szCs w:val="32"/>
        </w:rPr>
        <w:t>确定具体</w:t>
      </w:r>
      <w:r>
        <w:rPr>
          <w:rFonts w:ascii="仿宋_GB2312" w:eastAsia="仿宋_GB2312"/>
          <w:sz w:val="32"/>
          <w:szCs w:val="32"/>
        </w:rPr>
        <w:t>申报题目，申报题目必须表述规范并突出研究主题。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5064350">
      <w:pPr>
        <w:numPr>
          <w:ilvl w:val="0"/>
          <w:numId w:val="1"/>
        </w:numPr>
        <w:spacing w:line="54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重点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项目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专项研究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  <w:t>）</w:t>
      </w:r>
    </w:p>
    <w:p w14:paraId="2DBCC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应用型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本科院校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高质量发展研究</w:t>
      </w:r>
    </w:p>
    <w:p w14:paraId="2E789CB3">
      <w:pPr>
        <w:pStyle w:val="2"/>
        <w:ind w:firstLine="321" w:firstLineChars="100"/>
        <w:rPr>
          <w:rFonts w:hint="default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（二）地方应用型高校发展新质生产力的路径和措施</w:t>
      </w:r>
    </w:p>
    <w:p w14:paraId="72AA3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应用型本科高校人才培养模式研究</w:t>
      </w:r>
    </w:p>
    <w:p w14:paraId="764B8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人工智能时代高校教学模式改革的路径探究</w:t>
      </w:r>
    </w:p>
    <w:p w14:paraId="25FF47B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20" w:firstLineChars="0"/>
        <w:jc w:val="both"/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  <w:t>“人工智能+”课程建设及应用研究</w:t>
      </w:r>
    </w:p>
    <w:p w14:paraId="5B99E3C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20" w:firstLineChars="0"/>
        <w:jc w:val="both"/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  <w:t>智慧教育与高等教育数字化体系研究</w:t>
      </w:r>
    </w:p>
    <w:p w14:paraId="5CDD9D1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20" w:firstLineChars="0"/>
        <w:jc w:val="both"/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  <w:t>数字教学资源库建设及应用研究与实践</w:t>
      </w:r>
    </w:p>
    <w:p w14:paraId="54C30DB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20" w:firstLineChars="0"/>
        <w:jc w:val="both"/>
        <w:rPr>
          <w:rFonts w:hint="default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高等学校科教融合机制研究</w:t>
      </w:r>
    </w:p>
    <w:p w14:paraId="48E5E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（九）</w:t>
      </w:r>
      <w:r>
        <w:rPr>
          <w:rFonts w:hint="eastAsia" w:ascii="仿宋_GB2312" w:eastAsia="仿宋_GB2312"/>
          <w:b/>
          <w:sz w:val="32"/>
          <w:szCs w:val="32"/>
        </w:rPr>
        <w:t>课程思政育人成效评价体系研究</w:t>
      </w:r>
    </w:p>
    <w:p w14:paraId="3487C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（十）</w:t>
      </w:r>
      <w:r>
        <w:rPr>
          <w:rFonts w:hint="eastAsia" w:ascii="仿宋_GB2312" w:eastAsia="仿宋_GB2312"/>
          <w:b/>
          <w:sz w:val="32"/>
          <w:szCs w:val="32"/>
        </w:rPr>
        <w:t>地域文化背景下课程思政建设研究与实践</w:t>
      </w:r>
    </w:p>
    <w:p w14:paraId="3076C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（十一）</w:t>
      </w:r>
      <w:r>
        <w:rPr>
          <w:rFonts w:hint="eastAsia" w:ascii="仿宋_GB2312" w:eastAsia="仿宋_GB2312"/>
          <w:b/>
          <w:sz w:val="32"/>
          <w:szCs w:val="32"/>
        </w:rPr>
        <w:t>新时代高校大思政课教学研究与实践探索</w:t>
      </w:r>
    </w:p>
    <w:p w14:paraId="11430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（十二）</w:t>
      </w:r>
      <w:r>
        <w:rPr>
          <w:rFonts w:hint="eastAsia" w:ascii="仿宋_GB2312" w:eastAsia="仿宋_GB2312"/>
          <w:b/>
          <w:sz w:val="32"/>
          <w:szCs w:val="32"/>
        </w:rPr>
        <w:t>基于产业学院（行业学院）人才培养模式改革研究与实践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 w14:paraId="5E30B0BA">
      <w:pPr>
        <w:numPr>
          <w:ilvl w:val="0"/>
          <w:numId w:val="0"/>
        </w:numPr>
        <w:spacing w:line="620" w:lineRule="exact"/>
        <w:ind w:leftChars="0" w:firstLine="640" w:firstLineChars="200"/>
        <w:rPr>
          <w:rFonts w:ascii="仿宋_GB2312" w:eastAsia="仿宋_GB2312"/>
          <w:strike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校企合作人才培养方案改革研究与实践</w:t>
      </w:r>
    </w:p>
    <w:p w14:paraId="6CBF9DC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实践教学平台共建研究</w:t>
      </w:r>
    </w:p>
    <w:p w14:paraId="4FD9A66A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校企合作课程开发研究与实践（包含课程、教材、项目库建设）</w:t>
      </w:r>
    </w:p>
    <w:p w14:paraId="6A4FA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（十三）</w:t>
      </w:r>
      <w:r>
        <w:rPr>
          <w:rFonts w:hint="eastAsia" w:ascii="仿宋_GB2312" w:eastAsia="仿宋_GB2312"/>
          <w:b/>
          <w:sz w:val="32"/>
          <w:szCs w:val="32"/>
        </w:rPr>
        <w:t>面向产业急需的现代产业学院建设路径探索与实践</w:t>
      </w:r>
    </w:p>
    <w:p w14:paraId="5E652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（十四）</w:t>
      </w:r>
      <w:r>
        <w:rPr>
          <w:rFonts w:hint="eastAsia" w:ascii="仿宋_GB2312" w:eastAsia="仿宋_GB2312"/>
          <w:b/>
          <w:sz w:val="32"/>
          <w:szCs w:val="32"/>
        </w:rPr>
        <w:t>XX专业集群建设路径研究与实践</w:t>
      </w:r>
    </w:p>
    <w:p w14:paraId="626BE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（十五）</w:t>
      </w:r>
      <w:r>
        <w:rPr>
          <w:rFonts w:hint="eastAsia" w:ascii="仿宋_GB2312" w:eastAsia="仿宋_GB2312"/>
          <w:b/>
          <w:sz w:val="32"/>
          <w:szCs w:val="32"/>
        </w:rPr>
        <w:t>应用型人才创新能力培养模式研究与实践</w:t>
      </w:r>
    </w:p>
    <w:p w14:paraId="7F1B3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（十六）</w:t>
      </w:r>
      <w:r>
        <w:rPr>
          <w:rFonts w:hint="eastAsia" w:ascii="仿宋_GB2312" w:eastAsia="仿宋_GB2312"/>
          <w:b/>
          <w:sz w:val="32"/>
          <w:szCs w:val="32"/>
        </w:rPr>
        <w:t>基于产出导向的人才培养质量提升路径研究与实践</w:t>
      </w:r>
    </w:p>
    <w:p w14:paraId="74702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（十七）</w:t>
      </w:r>
      <w:r>
        <w:rPr>
          <w:rFonts w:hint="eastAsia" w:ascii="仿宋_GB2312" w:eastAsia="仿宋_GB2312"/>
          <w:b/>
          <w:sz w:val="32"/>
          <w:szCs w:val="32"/>
        </w:rPr>
        <w:t>基于“新工科”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“新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文</w:t>
      </w:r>
      <w:r>
        <w:rPr>
          <w:rFonts w:hint="eastAsia" w:ascii="仿宋_GB2312" w:eastAsia="仿宋_GB2312"/>
          <w:b/>
          <w:sz w:val="32"/>
          <w:szCs w:val="32"/>
        </w:rPr>
        <w:t>科”建设的专业重塑升级研究与实践</w:t>
      </w:r>
    </w:p>
    <w:p w14:paraId="6569D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（十八）</w:t>
      </w:r>
      <w:r>
        <w:rPr>
          <w:rFonts w:hint="eastAsia" w:ascii="仿宋_GB2312" w:eastAsia="仿宋_GB2312"/>
          <w:b/>
          <w:sz w:val="32"/>
          <w:szCs w:val="32"/>
        </w:rPr>
        <w:t>面向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新工科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新文科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</w:rPr>
        <w:t>课程的数字化建设研究与实践</w:t>
      </w:r>
    </w:p>
    <w:p w14:paraId="38DB5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（十九）</w:t>
      </w:r>
      <w:r>
        <w:rPr>
          <w:rFonts w:hint="eastAsia" w:ascii="仿宋_GB2312" w:eastAsia="仿宋_GB2312"/>
          <w:b/>
          <w:sz w:val="32"/>
          <w:szCs w:val="32"/>
        </w:rPr>
        <w:t>基于专业评价的一流专业建设研究与实践</w:t>
      </w:r>
    </w:p>
    <w:p w14:paraId="2378D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（二十）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应用型本科高校专业设置及动态调整机制研究</w:t>
      </w:r>
    </w:p>
    <w:p w14:paraId="06295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（二十一）</w:t>
      </w:r>
      <w:r>
        <w:rPr>
          <w:rFonts w:hint="eastAsia" w:ascii="仿宋_GB2312" w:eastAsia="仿宋_GB2312"/>
          <w:b/>
          <w:sz w:val="32"/>
          <w:szCs w:val="32"/>
        </w:rPr>
        <w:t>对接地方产业发展的专业建设研究与实践</w:t>
      </w:r>
    </w:p>
    <w:p w14:paraId="50566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（二十二）</w:t>
      </w:r>
      <w:r>
        <w:rPr>
          <w:rFonts w:hint="eastAsia" w:ascii="仿宋_GB2312" w:eastAsia="仿宋_GB2312"/>
          <w:b/>
          <w:sz w:val="32"/>
          <w:szCs w:val="32"/>
        </w:rPr>
        <w:t>课程考核方式改革与创新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 w14:paraId="1E4DC42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教考分离改革研究与实践</w:t>
      </w:r>
    </w:p>
    <w:p w14:paraId="5208C768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试题库建设与应用研究</w:t>
      </w:r>
    </w:p>
    <w:p w14:paraId="50145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（二十三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课程评价研究与实践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 w14:paraId="52D3ACF0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课程评价机制研究与实践</w:t>
      </w:r>
    </w:p>
    <w:p w14:paraId="4034748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课程评价标准研究与实践</w:t>
      </w:r>
    </w:p>
    <w:p w14:paraId="0FEC2C26">
      <w:pPr>
        <w:spacing w:line="620" w:lineRule="exact"/>
        <w:ind w:firstLine="640" w:firstLineChars="200"/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其他类项目（重点及其他项目）</w:t>
      </w:r>
    </w:p>
    <w:p w14:paraId="1214CECF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（一）课程思政与思政类</w:t>
      </w:r>
    </w:p>
    <w:p w14:paraId="7672D48F"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《习近平新时代中国特色社会主义思想概论》课程教学研究</w:t>
      </w:r>
    </w:p>
    <w:p w14:paraId="408ACAD8"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思政类课程实践教学环节教学改革研究与实践</w:t>
      </w:r>
    </w:p>
    <w:p w14:paraId="770294AE"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思政类课程课堂教学方法创新研究与实践</w:t>
      </w:r>
    </w:p>
    <w:p w14:paraId="4E22D41B"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XX专业课程思政建设路径研究与实践</w:t>
      </w:r>
    </w:p>
    <w:p w14:paraId="7B52895C"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课程思政教学体系建设研究与实践</w:t>
      </w:r>
    </w:p>
    <w:p w14:paraId="79515F39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(二)专业建设类</w:t>
      </w:r>
    </w:p>
    <w:p w14:paraId="11D1427B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基于学生自主学习能力培养的人才培养模式研究与实践</w:t>
      </w:r>
    </w:p>
    <w:p w14:paraId="24C6DDC4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多学科交叉融合的应用型人才培养模式研究与实践</w:t>
      </w:r>
    </w:p>
    <w:p w14:paraId="3590DD7E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地方应用型高校优势专业锻强路径研究与实践</w:t>
      </w:r>
    </w:p>
    <w:p w14:paraId="409AB1D5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地方应用型高校传统专业重塑升级路径研究与实践</w:t>
      </w:r>
    </w:p>
    <w:p w14:paraId="1D90D9F9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基于专业认证（评估）的课程体系与教学内容改革研究与实践</w:t>
      </w:r>
    </w:p>
    <w:p w14:paraId="05C46808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基于工程教育认证的非技术能力培养创新研究与实践</w:t>
      </w:r>
    </w:p>
    <w:p w14:paraId="24A34A0C"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应用型一流本科人才培养质量提升研究与实践</w:t>
      </w:r>
    </w:p>
    <w:p w14:paraId="7B1F16FC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（三）课程与教材改革</w:t>
      </w:r>
    </w:p>
    <w:p w14:paraId="10AF1937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校企合作课程（特色课程）的建设</w:t>
      </w:r>
    </w:p>
    <w:p w14:paraId="62CD76E1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基于智慧教学的立体化教材建设研究与实践</w:t>
      </w:r>
    </w:p>
    <w:p w14:paraId="34A2E705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虚拟仿真技术在专业课程建设中的应用研究与实践</w:t>
      </w:r>
    </w:p>
    <w:p w14:paraId="56CF67C9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专创融合课程教学研究与实践</w:t>
      </w:r>
    </w:p>
    <w:p w14:paraId="0864A544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新形态教材开发研究与教学实践</w:t>
      </w:r>
    </w:p>
    <w:p w14:paraId="606632A6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“四新”专业产教融合课程体系构建及教学研究 </w:t>
      </w:r>
    </w:p>
    <w:p w14:paraId="3120E8CC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基于研究性教学的课程建设改革与实践研究</w:t>
      </w:r>
    </w:p>
    <w:p w14:paraId="51E79CF6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基于专业认证的课程目标达成评价方法研究</w:t>
      </w:r>
    </w:p>
    <w:p w14:paraId="687D1EB4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基于专业认证的毕业要求达成评价方法研究</w:t>
      </w:r>
    </w:p>
    <w:p w14:paraId="11EF82FF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基于专业认证的人才培养目标达成评价方法研究</w:t>
      </w:r>
    </w:p>
    <w:p w14:paraId="7B54201C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某门课程形成性考核评价方式的改革与实践研究</w:t>
      </w:r>
    </w:p>
    <w:p w14:paraId="22CE4A78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基于专业需求的应用型高校公共基础课程教学研究与改革</w:t>
      </w:r>
    </w:p>
    <w:p w14:paraId="763AD750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基于校企深度合作的课程共建研究与教学实践</w:t>
      </w:r>
    </w:p>
    <w:p w14:paraId="641B9428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基于知识图谱的课程建设与教学研究</w:t>
      </w:r>
    </w:p>
    <w:p w14:paraId="1D8728DF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基于毕业要求达成的综合设计类课程教学改革研究与实践</w:t>
      </w:r>
    </w:p>
    <w:p w14:paraId="60B4AA9E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劳动教育课程教学改革研究与实践</w:t>
      </w:r>
    </w:p>
    <w:p w14:paraId="3BBBC831"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美育类课程教学改革研究与实践</w:t>
      </w:r>
    </w:p>
    <w:p w14:paraId="4277B9B0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（四）教学方法、手段改革与教学资源建设</w:t>
      </w:r>
    </w:p>
    <w:p w14:paraId="015C26E1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现代信息技术与课堂教学技术深度融合研究</w:t>
      </w:r>
    </w:p>
    <w:p w14:paraId="1608ABF0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“线上+线下”的混合式教学模式研究与实践</w:t>
      </w:r>
    </w:p>
    <w:p w14:paraId="0FE9CF4E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基于现代信息技术的课堂教学方法改革与实践</w:t>
      </w:r>
    </w:p>
    <w:p w14:paraId="4191D6D0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基于虚拟仿真技术的实验教学方法研究与改革</w:t>
      </w:r>
    </w:p>
    <w:p w14:paraId="3F15F2B6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智慧教学背景下课程资源建设与研究</w:t>
      </w:r>
    </w:p>
    <w:p w14:paraId="40B109CB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基于专业评价的教考分离研究与实践</w:t>
      </w:r>
      <w:r>
        <w:rPr>
          <w:rFonts w:hint="eastAsia" w:ascii="仿宋_GB2312" w:eastAsia="仿宋_GB2312"/>
          <w:sz w:val="32"/>
          <w:szCs w:val="32"/>
        </w:rPr>
        <w:tab/>
      </w:r>
    </w:p>
    <w:p w14:paraId="5620088A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新时代应用型高校学分制改革研究探索与实践</w:t>
      </w:r>
    </w:p>
    <w:p w14:paraId="3B70AD19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智慧课堂教学评价研究与实践</w:t>
      </w:r>
    </w:p>
    <w:p w14:paraId="74C3451E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学生创新能力培养途径研究与实践</w:t>
      </w:r>
    </w:p>
    <w:p w14:paraId="37FB38CF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应用型高校通识教育改革研究与实践</w:t>
      </w:r>
    </w:p>
    <w:p w14:paraId="74288262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过程性评价教学改革研究与实践</w:t>
      </w:r>
    </w:p>
    <w:p w14:paraId="53559D36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基于能力培养的XX课程考核方式改革研究与实践</w:t>
      </w:r>
    </w:p>
    <w:p w14:paraId="0FAE44AF"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理论实践一体化课程教学改革研究与实践</w:t>
      </w:r>
    </w:p>
    <w:p w14:paraId="6A50D306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（五）实践教学改革研究</w:t>
      </w:r>
    </w:p>
    <w:p w14:paraId="002B48FB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探究性实验项目建设的研究与实践</w:t>
      </w:r>
    </w:p>
    <w:p w14:paraId="3DA99F81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以学生为中心的实践教学模式创新研究</w:t>
      </w:r>
    </w:p>
    <w:p w14:paraId="2B4FAE58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实践教学质量标准构建与研究</w:t>
      </w:r>
    </w:p>
    <w:p w14:paraId="243B1A0C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面向新工科的工程实践平台构建研究</w:t>
      </w:r>
    </w:p>
    <w:p w14:paraId="5DE74CE6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基于“解决复杂工程问题”的实践教学项目开发与应用</w:t>
      </w:r>
    </w:p>
    <w:p w14:paraId="0FF10DC1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共建共管共享的校外实践教育基地建设模式研究与实践</w:t>
      </w:r>
    </w:p>
    <w:p w14:paraId="328D0D33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基于学科竞赛的学生创新能力培养研究与实践</w:t>
      </w:r>
    </w:p>
    <w:p w14:paraId="13991C09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面向工程教育认证的毕业设计教学改革研究与实践</w:t>
      </w:r>
    </w:p>
    <w:p w14:paraId="23375F32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基于核心能力培养的综合实践类课程教学改革研究与实践</w:t>
      </w:r>
    </w:p>
    <w:p w14:paraId="278625A6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专业实习课程教学改革研究与实践</w:t>
      </w:r>
    </w:p>
    <w:p w14:paraId="42675C4A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大学生校外实践教育基地建设模式和运行机制研究与实践</w:t>
      </w:r>
    </w:p>
    <w:p w14:paraId="07553CFF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创新创业教育课程体系建设研究与实践</w:t>
      </w:r>
    </w:p>
    <w:p w14:paraId="32CB6CBC"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创新创业实践平台建设、研究与实践</w:t>
      </w:r>
    </w:p>
    <w:p w14:paraId="20903793"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（六）教学管理研究</w:t>
      </w:r>
    </w:p>
    <w:p w14:paraId="043A9C76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教学运行管理模式的研究与实践</w:t>
      </w:r>
    </w:p>
    <w:p w14:paraId="659BD6E3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教学制度化建设的研究与实践</w:t>
      </w:r>
    </w:p>
    <w:p w14:paraId="02ACDA1E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教学管理与服务信息化建设的研究与实践</w:t>
      </w:r>
    </w:p>
    <w:p w14:paraId="23D7DEAC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二级教学单位教学管理制度建设研究与实践</w:t>
      </w:r>
    </w:p>
    <w:p w14:paraId="38DBBEDB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新型教学团队建设研究与实践</w:t>
      </w:r>
    </w:p>
    <w:p w14:paraId="50BDA262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大型考试组织管理改革研究与实践</w:t>
      </w:r>
    </w:p>
    <w:p w14:paraId="250D2445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新时期教务管理工作研究与探索</w:t>
      </w:r>
    </w:p>
    <w:p w14:paraId="44A93A35"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高校基层教学组织建设研究</w:t>
      </w:r>
    </w:p>
    <w:p w14:paraId="59AE687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FC677-818F-47A6-A541-75464BF47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EBD93B-D2F6-4D81-8146-896497D494BB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72B1F77-F73B-4D19-8029-35A7C68B6C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1C0143F-F025-47F1-98E7-F0B1E3DB0D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ED5DF0-1D15-4EBA-ABAA-FE0D3B84F1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A9484"/>
    <w:multiLevelType w:val="singleLevel"/>
    <w:tmpl w:val="90DA94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05943E4"/>
    <w:multiLevelType w:val="singleLevel"/>
    <w:tmpl w:val="C0594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1826A40"/>
    <w:multiLevelType w:val="singleLevel"/>
    <w:tmpl w:val="D1826A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2AF9A53"/>
    <w:multiLevelType w:val="singleLevel"/>
    <w:tmpl w:val="D2AF9A53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4">
    <w:nsid w:val="F4E0ACFF"/>
    <w:multiLevelType w:val="singleLevel"/>
    <w:tmpl w:val="F4E0AC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163E2B36"/>
    <w:multiLevelType w:val="singleLevel"/>
    <w:tmpl w:val="163E2B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8B4F5A4"/>
    <w:multiLevelType w:val="singleLevel"/>
    <w:tmpl w:val="48B4F5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37762AC8"/>
    <w:rsid w:val="04D76D0E"/>
    <w:rsid w:val="05354D1A"/>
    <w:rsid w:val="06A10F09"/>
    <w:rsid w:val="0A1B02E3"/>
    <w:rsid w:val="0C1E3D43"/>
    <w:rsid w:val="0EE26D46"/>
    <w:rsid w:val="0F707EAE"/>
    <w:rsid w:val="15A20FDE"/>
    <w:rsid w:val="1830127D"/>
    <w:rsid w:val="18C878FE"/>
    <w:rsid w:val="1E196F2D"/>
    <w:rsid w:val="25164BFC"/>
    <w:rsid w:val="26A15F29"/>
    <w:rsid w:val="28595C3D"/>
    <w:rsid w:val="2A5E6FE8"/>
    <w:rsid w:val="2E675B06"/>
    <w:rsid w:val="308B2942"/>
    <w:rsid w:val="375C0B95"/>
    <w:rsid w:val="37762AC8"/>
    <w:rsid w:val="389B749B"/>
    <w:rsid w:val="3A9B5E78"/>
    <w:rsid w:val="43CB32D4"/>
    <w:rsid w:val="455C4456"/>
    <w:rsid w:val="48E00EFA"/>
    <w:rsid w:val="4C7C718B"/>
    <w:rsid w:val="4DE84AD8"/>
    <w:rsid w:val="4EEC05F8"/>
    <w:rsid w:val="50395ABF"/>
    <w:rsid w:val="510611E6"/>
    <w:rsid w:val="534939DE"/>
    <w:rsid w:val="54E35FFA"/>
    <w:rsid w:val="575A25AC"/>
    <w:rsid w:val="581D027F"/>
    <w:rsid w:val="59213594"/>
    <w:rsid w:val="5ACD39D4"/>
    <w:rsid w:val="5C6225C8"/>
    <w:rsid w:val="5D3715D8"/>
    <w:rsid w:val="605F0535"/>
    <w:rsid w:val="61987B09"/>
    <w:rsid w:val="62C17DDE"/>
    <w:rsid w:val="645344E2"/>
    <w:rsid w:val="67B668D5"/>
    <w:rsid w:val="67BC6C2C"/>
    <w:rsid w:val="68594AF9"/>
    <w:rsid w:val="698A69A8"/>
    <w:rsid w:val="69F525FF"/>
    <w:rsid w:val="6DCD23D3"/>
    <w:rsid w:val="708B1BD7"/>
    <w:rsid w:val="70AE52B6"/>
    <w:rsid w:val="76FA20FE"/>
    <w:rsid w:val="774A05DF"/>
    <w:rsid w:val="787D6F5B"/>
    <w:rsid w:val="7D3C12D0"/>
    <w:rsid w:val="7E2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1968</Words>
  <Characters>1984</Characters>
  <Lines>1</Lines>
  <Paragraphs>1</Paragraphs>
  <TotalTime>10</TotalTime>
  <ScaleCrop>false</ScaleCrop>
  <LinksUpToDate>false</LinksUpToDate>
  <CharactersWithSpaces>1986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2020-09-17T05:03:00Z</dcterms:created>
  <dc:creator>郑州工商郝艳</dc:creator>
  <cp:lastModifiedBy>啦啦兔</cp:lastModifiedBy>
  <dcterms:modified xsi:type="dcterms:W3CDTF">2024-07-24T08:41:24Z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2DFE57D19CED48FD843396A8C42B6423_13</vt:lpwstr>
  </property>
</Properties>
</file>