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附件2</w:t>
      </w:r>
    </w:p>
    <w:p>
      <w:pPr>
        <w:widowControl/>
        <w:snapToGrid w:val="0"/>
        <w:jc w:val="center"/>
        <w:outlineLvl w:val="1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  <w:lang w:val="en-US" w:eastAsia="zh-CN"/>
        </w:rPr>
        <w:t>郑州工商学院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“人工智能+高等教育”典型应用场景案例申报信息</w:t>
      </w:r>
    </w:p>
    <w:p>
      <w:pPr>
        <w:widowControl/>
        <w:snapToGrid w:val="0"/>
        <w:jc w:val="center"/>
        <w:outlineLvl w:val="1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汇  总  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</w:t>
      </w:r>
    </w:p>
    <w:tbl>
      <w:tblPr>
        <w:tblStyle w:val="6"/>
        <w:tblW w:w="14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532"/>
        <w:gridCol w:w="2250"/>
        <w:gridCol w:w="2984"/>
        <w:gridCol w:w="2324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申报联系人</w:t>
            </w: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案例名称</w:t>
            </w: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案例类别</w:t>
            </w: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Arial"/>
                <w:sz w:val="28"/>
                <w:szCs w:val="28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rPr>
          <w:rFonts w:hint="eastAsia" w:ascii="楷体_GB2312" w:hAnsi="仿宋_GB2312" w:eastAsia="楷体_GB2312" w:cs="仿宋_GB2312"/>
          <w:sz w:val="28"/>
          <w:szCs w:val="28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 xml:space="preserve"> 备注：1.案例类别请参考智能助教、智能助学、智能助管、智能助研、其他创新场景分类。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rPr>
          <w:rFonts w:hint="eastAsia"/>
          <w:lang w:eastAsia="zh-CN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 xml:space="preserve">       2.案例网址请填写可以体验案例场景的网址。</w:t>
      </w:r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WFiNTNmNTExMThiMzgwNWFmYzI5ZTgxYjg0ZTYifQ=="/>
  </w:docVars>
  <w:rsids>
    <w:rsidRoot w:val="51FB60DD"/>
    <w:rsid w:val="51FB60DD"/>
    <w:rsid w:val="5B64036F"/>
    <w:rsid w:val="6E5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8</TotalTime>
  <ScaleCrop>false</ScaleCrop>
  <LinksUpToDate>false</LinksUpToDate>
  <CharactersWithSpaces>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2024-07-08T09:10:00Z</dcterms:created>
  <dc:creator>＿＿LUS</dc:creator>
  <cp:lastModifiedBy>啦啦兔</cp:lastModifiedBy>
  <dcterms:modified xsi:type="dcterms:W3CDTF">2024-07-09T15:34:53Z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4BDACC8C61434A78905DEFF7B9B1CFD4_11</vt:lpwstr>
  </property>
</Properties>
</file>