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39" w:line="603" w:lineRule="exact"/>
        <w:ind w:firstLine="302" w:firstLineChars="100"/>
        <w:jc w:val="left"/>
        <w:textAlignment w:val="baseline"/>
        <w:outlineLvl w:val="0"/>
        <w:rPr>
          <w:rFonts w:hint="eastAsia" w:ascii="黑体" w:hAnsi="黑体" w:eastAsia="黑体" w:cs="黑体"/>
          <w:snapToGrid w:val="0"/>
          <w:color w:val="000000"/>
          <w:spacing w:val="-69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69"/>
          <w:kern w:val="0"/>
          <w:sz w:val="31"/>
          <w:szCs w:val="31"/>
          <w:lang w:val="en-US" w:eastAsia="zh-CN"/>
        </w:rPr>
        <w:t>6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9" w:line="603" w:lineRule="exact"/>
        <w:jc w:val="center"/>
        <w:textAlignment w:val="baseline"/>
        <w:outlineLvl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position w:val="3"/>
          <w:sz w:val="43"/>
          <w:szCs w:val="43"/>
          <w:lang w:eastAsia="en-US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虚拟仿真实验教学赛道评分标准</w:t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32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227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29"/>
          <w:szCs w:val="29"/>
          <w:lang w:eastAsia="en-US"/>
        </w:rPr>
        <w:t>一、课堂教学实录视频（40分）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6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7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1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30" w:lineRule="auto"/>
              <w:ind w:left="62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评价维度</w:t>
            </w:r>
          </w:p>
        </w:tc>
        <w:tc>
          <w:tcPr>
            <w:tcW w:w="74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30" w:lineRule="auto"/>
              <w:ind w:left="324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评测要点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教学理念</w:t>
            </w:r>
          </w:p>
        </w:tc>
        <w:tc>
          <w:tcPr>
            <w:tcW w:w="74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体现“ 以学生发展为中心”教育理念，符合专业特色和课程要求，有助于复合型人才的培养。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19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lang w:eastAsia="en-US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教学内容</w:t>
            </w:r>
          </w:p>
        </w:tc>
        <w:tc>
          <w:tcPr>
            <w:tcW w:w="74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深挖课程思政元素，有效融合课程教学，呈现恰当。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4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充分发挥现代信息技术优势，应用低代码引擎工具自主三维建模，丰富教学资源，提高师生创新能力。虚拟仿真资源内容详实，支撑课堂教学，满足教学目标；重点突出，条理清楚。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2199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4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围绕共建共享理念，利用虚拟仿真技术、低代码引擎工具、AI、大数 据等在教学内容、教学模式、教学方法、教学过程等方面开展融合创新，打造虚拟仿真2.0。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219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lang w:eastAsia="en-US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教学过程</w:t>
            </w:r>
          </w:p>
        </w:tc>
        <w:tc>
          <w:tcPr>
            <w:tcW w:w="74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教学过程能够利用虚拟仿真教学资源丰富课堂效果，通过引擎工具开展教学创新，丰富资源和场景，探索合作探究式学习模式，能够和教学重点、难点呼应，能够有效支撑教学活动，促进教学目标的达成。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199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4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体现虚拟仿真资源在教学场景和评价中的应用，实现实验教学过程性评价，对学生做出科学化、智能性评价。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2199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lang w:eastAsia="en-US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教学效果</w:t>
            </w:r>
          </w:p>
        </w:tc>
        <w:tc>
          <w:tcPr>
            <w:tcW w:w="74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课堂讲授富有吸引力，师生互动好，学生思维活跃，虚拟现实技术与教学有效融合，能有效调动学生学习兴趣和学习积极性，课堂参与度高。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2199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4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虚拟仿真教学资源呈现效果好，对教学实际帮助效果明显，对其他学科教育教学具有较大借鉴和推广意见。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视频质量</w:t>
            </w:r>
          </w:p>
        </w:tc>
        <w:tc>
          <w:tcPr>
            <w:tcW w:w="74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教学视频清晰、流畅、能客观、真实反应师生的教学过程常态。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8"/>
          <w:pgMar w:top="1440" w:right="1803" w:bottom="1440" w:left="1803" w:header="0" w:footer="1672" w:gutter="0"/>
          <w:paperSrc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5" w:line="227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5"/>
          <w:kern w:val="0"/>
          <w:sz w:val="29"/>
          <w:szCs w:val="29"/>
          <w:lang w:eastAsia="en-US"/>
        </w:rPr>
        <w:t>二、创新成果报告（20分）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6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7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30" w:lineRule="auto"/>
              <w:ind w:left="56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评价维度</w:t>
            </w:r>
          </w:p>
        </w:tc>
        <w:tc>
          <w:tcPr>
            <w:tcW w:w="75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30" w:lineRule="auto"/>
              <w:ind w:left="330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评测要点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问题导向</w:t>
            </w:r>
          </w:p>
        </w:tc>
        <w:tc>
          <w:tcPr>
            <w:tcW w:w="75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立足于课堂教学真实问题，能体现“ 以学生发展为中心”的理念，利用 虚拟现实技术提出解决问题的思路与方案。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创新特色</w:t>
            </w:r>
          </w:p>
        </w:tc>
        <w:tc>
          <w:tcPr>
            <w:tcW w:w="75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通过虚拟仿真资源在教学目标、内容、方法、评价和资源开发等方面实现教学改革，提升教学效果，可操作性强。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创新效果</w:t>
            </w:r>
          </w:p>
        </w:tc>
        <w:tc>
          <w:tcPr>
            <w:tcW w:w="75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利用虚拟仿真资源在实际教学中效果明显，有充分的数据和对比数据支撑，如考评成绩、课程参与度等。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成果辐射</w:t>
            </w:r>
          </w:p>
        </w:tc>
        <w:tc>
          <w:tcPr>
            <w:tcW w:w="75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能够对创新实验教学成效做出有效分析与总结，形成一批以学术论文、教学大赛、教学成果奖、科技进步奖等多种形式为代表的具有较强辐射 推广价值的教学新方法、新模式、新成果。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42" w:line="227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5"/>
          <w:kern w:val="0"/>
          <w:sz w:val="29"/>
          <w:szCs w:val="29"/>
          <w:lang w:eastAsia="en-US"/>
        </w:rPr>
        <w:t>三、教学设计创新汇报（40分）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6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80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59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30" w:lineRule="auto"/>
              <w:ind w:left="32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评价维度</w:t>
            </w:r>
          </w:p>
        </w:tc>
        <w:tc>
          <w:tcPr>
            <w:tcW w:w="80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30" w:lineRule="auto"/>
              <w:ind w:left="354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评测要点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理念和目标</w:t>
            </w: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课程设计符合教学大纲，体现“ 以学生发展为中心”的理念，符合专业课程特点，培养创新人才。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内容分析</w:t>
            </w: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符合学生思想发展和认知特点，体现课程育人理念和目标，课程知识体系科学 清晰，课程思政元素挖掘深入准确，思政资源与专业知识融合紧密恰当。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根据人才培养方案，借助虚拟现实、AI 等现代信息技术讲授专业课程知识，充分体现课堂教学高阶性、创新性、挑战度，提高教学的质量和效率，有效落实立德树人根本任务。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过程与方法</w:t>
            </w: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能够利用虚拟现实技术开展教学创新活动，培养学生创造意识和能力，充分利用低代码引擎工具助力课堂教学改革，发挥主观能能动性，自主开发教学资源。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通过虚拟仿真技术解决课堂教学过程中场景受限的问题；教学重点突出，难点把握准确，可以充分调动学生兴趣、增加交互性操作、增强沉浸式体验，提高学习积极性、主动性。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加强教学全过程数据追踪，合理选择低代码引擎工具，强调自主性，交互性、 智能性，激发学生创造性。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3" w:hRule="atLeast"/>
          <w:jc w:val="center"/>
        </w:trPr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考核评价</w:t>
            </w: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借助虚拟现实等技术实现评价方法智能化，强化过程性评价，设置多元评价主体，体现评价的科学性、合理性。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教学评价多维度、多元化、多角度、有数据支撑，科学评价，适合学科专业要求和学生特点，能够全方位评价学生素质、知识和能力的提升。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成果成效</w:t>
            </w: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围绕虚拟现实技术开展实验教学活动，注重成果成效产出，形成一批以学术论文、教学大赛、教学成果奖、科技进步奖等为代表的显著成果。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lang w:val="en-US" w:eastAsia="en-US"/>
              </w:rPr>
              <w:t>现场交流</w:t>
            </w:r>
          </w:p>
        </w:tc>
        <w:tc>
          <w:tcPr>
            <w:tcW w:w="80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en-US"/>
              </w:rPr>
              <w:t>观点正确，切中要点，条理清晰，重点突出，表达流畅。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5" w:lineRule="auto"/>
      <w:ind w:left="343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9"/>
        <w:szCs w:val="29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00000000"/>
    <w:rsid w:val="2FA55F1F"/>
    <w:rsid w:val="65D3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1436</Words>
  <Characters>1443</Characters>
  <Lines>0</Lines>
  <Paragraphs>0</Paragraphs>
  <TotalTime>1</TotalTime>
  <ScaleCrop>false</ScaleCrop>
  <LinksUpToDate>false</LinksUpToDate>
  <CharactersWithSpaces>1452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2024-05-27T06:27:00Z</dcterms:created>
  <dc:creator>Administrator</dc:creator>
  <cp:lastModifiedBy>哈哈哈哈哈</cp:lastModifiedBy>
  <dcterms:modified xsi:type="dcterms:W3CDTF">2024-05-27T06:35:29Z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BBA1514290194BD1AB5B654BE5287B20_12</vt:lpwstr>
  </property>
</Properties>
</file>